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E5B" w:rsidRDefault="00604E5B" w:rsidP="00604E5B">
      <w:pPr>
        <w:jc w:val="center"/>
        <w:rPr>
          <w:rFonts w:ascii="Garamond" w:hAnsi="Garamond"/>
          <w:sz w:val="36"/>
          <w:szCs w:val="36"/>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posOffset>-635</wp:posOffset>
            </wp:positionV>
            <wp:extent cx="952500" cy="923925"/>
            <wp:effectExtent l="0" t="0" r="0" b="9525"/>
            <wp:wrapSquare wrapText="right"/>
            <wp:docPr id="1" name="Immagine 1" descr="uni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unicz"/>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0" cy="923925"/>
                    </a:xfrm>
                    <a:prstGeom prst="rect">
                      <a:avLst/>
                    </a:prstGeom>
                    <a:noFill/>
                  </pic:spPr>
                </pic:pic>
              </a:graphicData>
            </a:graphic>
            <wp14:sizeRelH relativeFrom="page">
              <wp14:pctWidth>0</wp14:pctWidth>
            </wp14:sizeRelH>
            <wp14:sizeRelV relativeFrom="page">
              <wp14:pctHeight>0</wp14:pctHeight>
            </wp14:sizeRelV>
          </wp:anchor>
        </w:drawing>
      </w:r>
      <w:r>
        <w:rPr>
          <w:rFonts w:ascii="Garamond" w:hAnsi="Garamond"/>
          <w:sz w:val="36"/>
          <w:szCs w:val="36"/>
        </w:rPr>
        <w:t>UNIVERSITÀ degli STUDI MAGNA GRÆCIA</w:t>
      </w:r>
    </w:p>
    <w:p w:rsidR="00604E5B" w:rsidRDefault="00604E5B" w:rsidP="00604E5B">
      <w:pPr>
        <w:jc w:val="center"/>
        <w:rPr>
          <w:rFonts w:ascii="Garamond" w:hAnsi="Garamond"/>
          <w:sz w:val="36"/>
          <w:szCs w:val="36"/>
        </w:rPr>
      </w:pPr>
      <w:proofErr w:type="gramStart"/>
      <w:r>
        <w:rPr>
          <w:rFonts w:ascii="Garamond" w:hAnsi="Garamond"/>
          <w:sz w:val="36"/>
          <w:szCs w:val="36"/>
        </w:rPr>
        <w:t>di</w:t>
      </w:r>
      <w:proofErr w:type="gramEnd"/>
      <w:r>
        <w:rPr>
          <w:rFonts w:ascii="Garamond" w:hAnsi="Garamond"/>
          <w:sz w:val="36"/>
          <w:szCs w:val="36"/>
        </w:rPr>
        <w:t xml:space="preserve"> Catanzaro</w:t>
      </w:r>
    </w:p>
    <w:p w:rsidR="00604E5B" w:rsidRDefault="00604E5B" w:rsidP="00604E5B">
      <w:pPr>
        <w:pBdr>
          <w:bottom w:val="single" w:sz="12" w:space="1" w:color="auto"/>
        </w:pBdr>
        <w:spacing w:line="480" w:lineRule="auto"/>
        <w:rPr>
          <w:sz w:val="16"/>
          <w:szCs w:val="16"/>
        </w:rPr>
      </w:pPr>
    </w:p>
    <w:p w:rsidR="00604E5B" w:rsidRPr="00604E5B" w:rsidRDefault="00604E5B" w:rsidP="00604E5B">
      <w:pPr>
        <w:spacing w:line="480" w:lineRule="auto"/>
        <w:jc w:val="center"/>
        <w:rPr>
          <w:rFonts w:ascii="Garamond" w:hAnsi="Garamond"/>
        </w:rPr>
      </w:pPr>
      <w:r>
        <w:rPr>
          <w:rFonts w:ascii="Garamond" w:hAnsi="Garamond"/>
        </w:rPr>
        <w:t>SCUOLA MEDICINA E CHIRURG</w:t>
      </w:r>
    </w:p>
    <w:p w:rsidR="00604E5B" w:rsidRDefault="00604E5B" w:rsidP="00604E5B">
      <w:pPr>
        <w:rPr>
          <w:rFonts w:ascii="Garamond" w:hAnsi="Garamond"/>
          <w:sz w:val="26"/>
          <w:szCs w:val="26"/>
        </w:rPr>
      </w:pPr>
      <w:r>
        <w:rPr>
          <w:rFonts w:ascii="Garamond" w:hAnsi="Garamond"/>
          <w:sz w:val="26"/>
          <w:szCs w:val="26"/>
        </w:rPr>
        <w:t xml:space="preserve">                                                                                                              </w:t>
      </w:r>
      <w:r>
        <w:rPr>
          <w:rFonts w:ascii="Garamond" w:hAnsi="Garamond"/>
          <w:sz w:val="26"/>
          <w:szCs w:val="26"/>
        </w:rPr>
        <w:t xml:space="preserve">            </w:t>
      </w:r>
    </w:p>
    <w:p w:rsidR="00604E5B" w:rsidRPr="00604E5B" w:rsidRDefault="00604E5B" w:rsidP="00604E5B">
      <w:pPr>
        <w:spacing w:line="276" w:lineRule="auto"/>
        <w:rPr>
          <w:rFonts w:ascii="Garamond" w:hAnsi="Garamond"/>
          <w:sz w:val="26"/>
          <w:szCs w:val="26"/>
        </w:rPr>
      </w:pPr>
      <w:r>
        <w:rPr>
          <w:rFonts w:ascii="Garamond" w:hAnsi="Garamond"/>
          <w:b/>
          <w:bCs/>
          <w:sz w:val="26"/>
          <w:szCs w:val="26"/>
        </w:rPr>
        <w:t xml:space="preserve"> </w:t>
      </w:r>
      <w:r w:rsidRPr="00604E5B">
        <w:rPr>
          <w:rFonts w:ascii="Garamond" w:hAnsi="Garamond"/>
          <w:b/>
          <w:bCs/>
          <w:sz w:val="32"/>
          <w:szCs w:val="32"/>
        </w:rPr>
        <w:t>Esame Finale di Laurea in Scienze e Tecniche di Psicologia Cognitiva</w:t>
      </w:r>
    </w:p>
    <w:p w:rsidR="00604E5B" w:rsidRPr="00604E5B" w:rsidRDefault="00604E5B" w:rsidP="00604E5B">
      <w:pPr>
        <w:spacing w:line="276" w:lineRule="auto"/>
        <w:rPr>
          <w:rFonts w:ascii="Garamond" w:hAnsi="Garamond"/>
          <w:sz w:val="26"/>
          <w:szCs w:val="26"/>
        </w:rPr>
      </w:pPr>
      <w:r>
        <w:rPr>
          <w:rFonts w:ascii="Garamond" w:hAnsi="Garamond"/>
          <w:sz w:val="26"/>
          <w:szCs w:val="26"/>
        </w:rPr>
        <w:t xml:space="preserve"> S</w:t>
      </w:r>
      <w:r>
        <w:rPr>
          <w:rFonts w:ascii="Garamond" w:hAnsi="Garamond"/>
          <w:sz w:val="26"/>
          <w:szCs w:val="26"/>
        </w:rPr>
        <w:t>i comunica che in data 12 Giugno 2023 alle ore 09.00, si svolgerà, presso l’Aula Magma C, Campus Universitario “S. Venuta”, la seduta d’esame finale per il conseguimento della Laurea in Scienze e T</w:t>
      </w:r>
      <w:r>
        <w:rPr>
          <w:rFonts w:ascii="Garamond" w:hAnsi="Garamond"/>
          <w:sz w:val="26"/>
          <w:szCs w:val="26"/>
        </w:rPr>
        <w:t>ecniche di Psicologia Cognitiva</w:t>
      </w:r>
      <w:bookmarkStart w:id="0" w:name="_GoBack"/>
      <w:bookmarkEnd w:id="0"/>
    </w:p>
    <w:p w:rsidR="00604E5B" w:rsidRPr="00604E5B" w:rsidRDefault="00604E5B" w:rsidP="00604E5B">
      <w:pPr>
        <w:spacing w:line="276" w:lineRule="auto"/>
        <w:rPr>
          <w:rFonts w:ascii="Garamond" w:hAnsi="Garamond"/>
          <w:b/>
          <w:sz w:val="26"/>
          <w:szCs w:val="26"/>
        </w:rPr>
      </w:pPr>
      <w:r w:rsidRPr="00604E5B">
        <w:rPr>
          <w:rFonts w:ascii="Garamond" w:hAnsi="Garamond"/>
          <w:b/>
          <w:sz w:val="26"/>
          <w:szCs w:val="26"/>
        </w:rPr>
        <w:t xml:space="preserve">I laureandi per la suddetta seduta d’esami sono: </w:t>
      </w:r>
    </w:p>
    <w:tbl>
      <w:tblPr>
        <w:tblStyle w:val="Tabellanormale1"/>
        <w:tblW w:w="0" w:type="dxa"/>
        <w:tblInd w:w="-1057" w:type="dxa"/>
        <w:tblLayout w:type="fixed"/>
        <w:tblCellMar>
          <w:left w:w="0" w:type="dxa"/>
          <w:right w:w="0" w:type="dxa"/>
        </w:tblCellMar>
        <w:tblLook w:val="04A0" w:firstRow="1" w:lastRow="0" w:firstColumn="1" w:lastColumn="0" w:noHBand="0" w:noVBand="1"/>
      </w:tblPr>
      <w:tblGrid>
        <w:gridCol w:w="220"/>
        <w:gridCol w:w="1730"/>
        <w:gridCol w:w="1365"/>
        <w:gridCol w:w="4800"/>
        <w:gridCol w:w="2370"/>
      </w:tblGrid>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
                <w:sz w:val="24"/>
                <w:szCs w:val="24"/>
                <w:lang w:eastAsia="it-IT"/>
              </w:rPr>
            </w:pPr>
            <w:r>
              <w:rPr>
                <w:rFonts w:ascii="Times New Roman" w:hAnsi="Times New Roman" w:cs="Times New Roman"/>
                <w:b/>
                <w:sz w:val="24"/>
                <w:szCs w:val="24"/>
                <w:lang w:eastAsia="it-IT"/>
              </w:rPr>
              <w:t>COGNOME</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
                <w:sz w:val="24"/>
                <w:szCs w:val="24"/>
                <w:lang w:eastAsia="it-IT"/>
              </w:rPr>
            </w:pPr>
            <w:r>
              <w:rPr>
                <w:rFonts w:ascii="Times New Roman" w:hAnsi="Times New Roman" w:cs="Times New Roman"/>
                <w:b/>
                <w:sz w:val="24"/>
                <w:szCs w:val="24"/>
                <w:lang w:eastAsia="it-IT"/>
              </w:rPr>
              <w:t>NOME</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
                <w:sz w:val="24"/>
                <w:szCs w:val="24"/>
                <w:lang w:eastAsia="it-IT"/>
              </w:rPr>
            </w:pPr>
            <w:r>
              <w:rPr>
                <w:rFonts w:ascii="Times New Roman" w:hAnsi="Times New Roman" w:cs="Times New Roman"/>
                <w:b/>
                <w:sz w:val="24"/>
                <w:szCs w:val="24"/>
                <w:lang w:eastAsia="it-IT"/>
              </w:rPr>
              <w:t>TITOLO DI TESI</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
                <w:sz w:val="24"/>
                <w:szCs w:val="24"/>
                <w:lang w:eastAsia="it-IT"/>
              </w:rPr>
            </w:pPr>
            <w:r>
              <w:rPr>
                <w:rFonts w:ascii="Times New Roman" w:hAnsi="Times New Roman" w:cs="Times New Roman"/>
                <w:b/>
                <w:sz w:val="24"/>
                <w:szCs w:val="24"/>
                <w:lang w:eastAsia="it-IT"/>
              </w:rPr>
              <w:t>RELATORE</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Barbuto</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Paola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Pregiudizio e mass media</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Pirrotta</w:t>
            </w:r>
            <w:proofErr w:type="spellEnd"/>
            <w:r>
              <w:rPr>
                <w:rFonts w:ascii="Times New Roman" w:hAnsi="Times New Roman" w:cs="Times New Roman"/>
                <w:bCs/>
                <w:sz w:val="24"/>
                <w:szCs w:val="24"/>
                <w:lang w:eastAsia="it-IT"/>
              </w:rPr>
              <w:t xml:space="preserve"> F.M</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Bombaci</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Chiara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La sindrome di Otello, una complicanza del morbo di Parkinson</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Juli</w:t>
            </w:r>
            <w:proofErr w:type="spellEnd"/>
            <w:r>
              <w:rPr>
                <w:rFonts w:ascii="Times New Roman" w:hAnsi="Times New Roman" w:cs="Times New Roman"/>
                <w:bCs/>
                <w:sz w:val="24"/>
                <w:szCs w:val="24"/>
                <w:lang w:eastAsia="it-IT"/>
              </w:rPr>
              <w:t xml:space="preserve"> M.R</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Borgia</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Saveria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Sintomi Psicotici: un confronto tra diverse </w:t>
            </w:r>
            <w:proofErr w:type="spellStart"/>
            <w:r>
              <w:rPr>
                <w:rFonts w:ascii="Times New Roman" w:hAnsi="Times New Roman" w:cs="Times New Roman"/>
                <w:bCs/>
                <w:sz w:val="24"/>
                <w:szCs w:val="24"/>
                <w:lang w:eastAsia="it-IT"/>
              </w:rPr>
              <w:t>malattire</w:t>
            </w:r>
            <w:proofErr w:type="spellEnd"/>
            <w:r>
              <w:rPr>
                <w:rFonts w:ascii="Times New Roman" w:hAnsi="Times New Roman" w:cs="Times New Roman"/>
                <w:bCs/>
                <w:sz w:val="24"/>
                <w:szCs w:val="24"/>
                <w:lang w:eastAsia="it-IT"/>
              </w:rPr>
              <w:t xml:space="preserve"> neurodegenerative</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Prof. Bruno F.</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Caliò</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Francesca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La finalità rieducativa della pena: evoluzione e scopi del trattamento penitenziario</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Prof. Ricci P.</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Caparello</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Jessica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Effetti cognitivi e psicologici della </w:t>
            </w:r>
            <w:proofErr w:type="spellStart"/>
            <w:r>
              <w:rPr>
                <w:rFonts w:ascii="Times New Roman" w:hAnsi="Times New Roman" w:cs="Times New Roman"/>
                <w:bCs/>
                <w:sz w:val="24"/>
                <w:szCs w:val="24"/>
                <w:lang w:eastAsia="it-IT"/>
              </w:rPr>
              <w:t>Mindfulness</w:t>
            </w:r>
            <w:proofErr w:type="spellEnd"/>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Foti</w:t>
            </w:r>
            <w:proofErr w:type="spellEnd"/>
            <w:r>
              <w:rPr>
                <w:rFonts w:ascii="Times New Roman" w:hAnsi="Times New Roman" w:cs="Times New Roman"/>
                <w:bCs/>
                <w:sz w:val="24"/>
                <w:szCs w:val="24"/>
                <w:lang w:eastAsia="it-IT"/>
              </w:rPr>
              <w:t xml:space="preserve"> F.I</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Caruso</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Eleonora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I messaggi subliminali nei Mass Media e la </w:t>
            </w:r>
            <w:proofErr w:type="spellStart"/>
            <w:r>
              <w:rPr>
                <w:rFonts w:ascii="Times New Roman" w:hAnsi="Times New Roman" w:cs="Times New Roman"/>
                <w:bCs/>
                <w:sz w:val="24"/>
                <w:szCs w:val="24"/>
                <w:lang w:eastAsia="it-IT"/>
              </w:rPr>
              <w:t>differenzadi</w:t>
            </w:r>
            <w:proofErr w:type="spellEnd"/>
            <w:r>
              <w:rPr>
                <w:rFonts w:ascii="Times New Roman" w:hAnsi="Times New Roman" w:cs="Times New Roman"/>
                <w:bCs/>
                <w:sz w:val="24"/>
                <w:szCs w:val="24"/>
                <w:lang w:eastAsia="it-IT"/>
              </w:rPr>
              <w:t xml:space="preserve"> genere</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Pirrotta</w:t>
            </w:r>
            <w:proofErr w:type="spellEnd"/>
            <w:r>
              <w:rPr>
                <w:rFonts w:ascii="Times New Roman" w:hAnsi="Times New Roman" w:cs="Times New Roman"/>
                <w:bCs/>
                <w:sz w:val="24"/>
                <w:szCs w:val="24"/>
                <w:lang w:eastAsia="it-IT"/>
              </w:rPr>
              <w:t xml:space="preserve"> F.M</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Cosentini</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Francesca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L’efficacia degli interventi cognitivi nella demenza</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Prof. Raimo S.</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Gallello</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Luigino</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Gli Effetti Di Interventi Basati Sulla </w:t>
            </w:r>
            <w:proofErr w:type="spellStart"/>
            <w:r>
              <w:rPr>
                <w:rFonts w:ascii="Times New Roman" w:hAnsi="Times New Roman" w:cs="Times New Roman"/>
                <w:bCs/>
                <w:sz w:val="24"/>
                <w:szCs w:val="24"/>
                <w:lang w:eastAsia="it-IT"/>
              </w:rPr>
              <w:t>ull’attività</w:t>
            </w:r>
            <w:proofErr w:type="spellEnd"/>
            <w:r>
              <w:rPr>
                <w:rFonts w:ascii="Times New Roman" w:hAnsi="Times New Roman" w:cs="Times New Roman"/>
                <w:bCs/>
                <w:sz w:val="24"/>
                <w:szCs w:val="24"/>
                <w:lang w:eastAsia="it-IT"/>
              </w:rPr>
              <w:t xml:space="preserve"> Cerebrale</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Prof. Bruno F.</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Giulino</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Francesca I.</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Nuove </w:t>
            </w:r>
            <w:proofErr w:type="spellStart"/>
            <w:r>
              <w:rPr>
                <w:rFonts w:ascii="Times New Roman" w:hAnsi="Times New Roman" w:cs="Times New Roman"/>
                <w:bCs/>
                <w:sz w:val="24"/>
                <w:szCs w:val="24"/>
                <w:lang w:eastAsia="it-IT"/>
              </w:rPr>
              <w:t>ProspetMindfulness</w:t>
            </w:r>
            <w:proofErr w:type="spellEnd"/>
            <w:r>
              <w:rPr>
                <w:rFonts w:ascii="Times New Roman" w:hAnsi="Times New Roman" w:cs="Times New Roman"/>
                <w:bCs/>
                <w:sz w:val="24"/>
                <w:szCs w:val="24"/>
                <w:lang w:eastAsia="it-IT"/>
              </w:rPr>
              <w:t xml:space="preserve"> Stive Terapeutiche nei Disturbi Depressivi</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Steardo</w:t>
            </w:r>
            <w:proofErr w:type="spellEnd"/>
            <w:r>
              <w:rPr>
                <w:rFonts w:ascii="Times New Roman" w:hAnsi="Times New Roman" w:cs="Times New Roman"/>
                <w:bCs/>
                <w:sz w:val="24"/>
                <w:szCs w:val="24"/>
                <w:lang w:eastAsia="it-IT"/>
              </w:rPr>
              <w:t xml:space="preserve"> L.</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Lamonica</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Girolama S.</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w:t>
            </w:r>
            <w:proofErr w:type="spellStart"/>
            <w:r>
              <w:rPr>
                <w:rFonts w:ascii="Times New Roman" w:hAnsi="Times New Roman" w:cs="Times New Roman"/>
                <w:bCs/>
                <w:sz w:val="24"/>
                <w:szCs w:val="24"/>
                <w:lang w:eastAsia="it-IT"/>
              </w:rPr>
              <w:t>Binge</w:t>
            </w:r>
            <w:proofErr w:type="spellEnd"/>
            <w:r>
              <w:rPr>
                <w:rFonts w:ascii="Times New Roman" w:hAnsi="Times New Roman" w:cs="Times New Roman"/>
                <w:bCs/>
                <w:sz w:val="24"/>
                <w:szCs w:val="24"/>
                <w:lang w:eastAsia="it-IT"/>
              </w:rPr>
              <w:t xml:space="preserve"> </w:t>
            </w:r>
            <w:proofErr w:type="spellStart"/>
            <w:r>
              <w:rPr>
                <w:rFonts w:ascii="Times New Roman" w:hAnsi="Times New Roman" w:cs="Times New Roman"/>
                <w:bCs/>
                <w:sz w:val="24"/>
                <w:szCs w:val="24"/>
                <w:lang w:eastAsia="it-IT"/>
              </w:rPr>
              <w:t>Eating</w:t>
            </w:r>
            <w:proofErr w:type="spellEnd"/>
            <w:r>
              <w:rPr>
                <w:rFonts w:ascii="Times New Roman" w:hAnsi="Times New Roman" w:cs="Times New Roman"/>
                <w:bCs/>
                <w:sz w:val="24"/>
                <w:szCs w:val="24"/>
                <w:lang w:eastAsia="it-IT"/>
              </w:rPr>
              <w:t xml:space="preserve"> </w:t>
            </w:r>
            <w:proofErr w:type="spellStart"/>
            <w:r>
              <w:rPr>
                <w:rFonts w:ascii="Times New Roman" w:hAnsi="Times New Roman" w:cs="Times New Roman"/>
                <w:bCs/>
                <w:sz w:val="24"/>
                <w:szCs w:val="24"/>
                <w:lang w:eastAsia="it-IT"/>
              </w:rPr>
              <w:t>Disorder</w:t>
            </w:r>
            <w:proofErr w:type="spellEnd"/>
            <w:r>
              <w:rPr>
                <w:rFonts w:ascii="Times New Roman" w:hAnsi="Times New Roman" w:cs="Times New Roman"/>
                <w:bCs/>
                <w:sz w:val="24"/>
                <w:szCs w:val="24"/>
                <w:lang w:eastAsia="it-IT"/>
              </w:rPr>
              <w:t>”</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Prof.Segura</w:t>
            </w:r>
            <w:proofErr w:type="spellEnd"/>
            <w:r>
              <w:rPr>
                <w:rFonts w:ascii="Times New Roman" w:hAnsi="Times New Roman" w:cs="Times New Roman"/>
                <w:bCs/>
                <w:sz w:val="24"/>
                <w:szCs w:val="24"/>
                <w:lang w:eastAsia="it-IT"/>
              </w:rPr>
              <w:t xml:space="preserve"> Garcia C.</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Lucante</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Raffaella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La realtà virtuale come nuovo intervento non farmacologico nelle demenze</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Prof. Laganà V.</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Mazza</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Marcello</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L’aggressività nell’era dei social media</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Juli</w:t>
            </w:r>
            <w:proofErr w:type="spellEnd"/>
            <w:r>
              <w:rPr>
                <w:rFonts w:ascii="Times New Roman" w:hAnsi="Times New Roman" w:cs="Times New Roman"/>
                <w:bCs/>
                <w:sz w:val="24"/>
                <w:szCs w:val="24"/>
                <w:lang w:eastAsia="it-IT"/>
              </w:rPr>
              <w:t xml:space="preserve"> M.R</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Potrino</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Luciano</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Punti Di Forza E Limiti Tra I Diversi Stili Genitoriali E L’insorgenza Dei Disturbi Di Personalità</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Juli</w:t>
            </w:r>
            <w:proofErr w:type="spellEnd"/>
            <w:r>
              <w:rPr>
                <w:rFonts w:ascii="Times New Roman" w:hAnsi="Times New Roman" w:cs="Times New Roman"/>
                <w:bCs/>
                <w:sz w:val="24"/>
                <w:szCs w:val="24"/>
                <w:lang w:eastAsia="it-IT"/>
              </w:rPr>
              <w:t xml:space="preserve"> M-R</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Romeo</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Aurora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Il ruolo dell’abuso sessuale nella genesi dei disturbi alimentari</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Juli</w:t>
            </w:r>
            <w:proofErr w:type="spellEnd"/>
            <w:r>
              <w:rPr>
                <w:rFonts w:ascii="Times New Roman" w:hAnsi="Times New Roman" w:cs="Times New Roman"/>
                <w:bCs/>
                <w:sz w:val="24"/>
                <w:szCs w:val="24"/>
                <w:lang w:eastAsia="it-IT"/>
              </w:rPr>
              <w:t xml:space="preserve"> M.R</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Truglia</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Mariarosa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Trattamenti Psicoterapici a supporto dei pazienti affetti da Cancro</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Liuzza</w:t>
            </w:r>
            <w:proofErr w:type="spellEnd"/>
            <w:r>
              <w:rPr>
                <w:rFonts w:ascii="Times New Roman" w:hAnsi="Times New Roman" w:cs="Times New Roman"/>
                <w:bCs/>
                <w:sz w:val="24"/>
                <w:szCs w:val="24"/>
                <w:lang w:eastAsia="it-IT"/>
              </w:rPr>
              <w:t xml:space="preserve"> M.T</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Veltri</w:t>
            </w:r>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Valentina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Il disagio giovanile e le condotte suicidarie</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Verrastro</w:t>
            </w:r>
            <w:proofErr w:type="spellEnd"/>
            <w:r>
              <w:rPr>
                <w:rFonts w:ascii="Times New Roman" w:hAnsi="Times New Roman" w:cs="Times New Roman"/>
                <w:bCs/>
                <w:sz w:val="24"/>
                <w:szCs w:val="24"/>
                <w:lang w:eastAsia="it-IT"/>
              </w:rPr>
              <w:t xml:space="preserve"> V.</w:t>
            </w:r>
          </w:p>
        </w:tc>
      </w:tr>
      <w:tr w:rsidR="00604E5B" w:rsidTr="00604E5B">
        <w:tc>
          <w:tcPr>
            <w:tcW w:w="22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tcPr>
          <w:p w:rsidR="00604E5B" w:rsidRDefault="00604E5B">
            <w:pPr>
              <w:pStyle w:val="Standard"/>
              <w:spacing w:after="0" w:line="240" w:lineRule="auto"/>
              <w:jc w:val="both"/>
              <w:rPr>
                <w:rFonts w:ascii="Times New Roman" w:hAnsi="Times New Roman"/>
                <w:b/>
                <w:sz w:val="24"/>
                <w:szCs w:val="24"/>
                <w:lang w:eastAsia="it-IT"/>
              </w:rPr>
            </w:pPr>
          </w:p>
        </w:tc>
        <w:tc>
          <w:tcPr>
            <w:tcW w:w="173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proofErr w:type="spellStart"/>
            <w:r>
              <w:rPr>
                <w:rFonts w:ascii="Times New Roman" w:hAnsi="Times New Roman" w:cs="Times New Roman"/>
                <w:bCs/>
                <w:sz w:val="24"/>
                <w:szCs w:val="24"/>
                <w:lang w:eastAsia="it-IT"/>
              </w:rPr>
              <w:t>Vittimberga</w:t>
            </w:r>
            <w:proofErr w:type="spellEnd"/>
          </w:p>
        </w:tc>
        <w:tc>
          <w:tcPr>
            <w:tcW w:w="1365"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Luana</w:t>
            </w:r>
          </w:p>
        </w:tc>
        <w:tc>
          <w:tcPr>
            <w:tcW w:w="480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bCs/>
                <w:sz w:val="24"/>
                <w:szCs w:val="24"/>
                <w:lang w:eastAsia="it-IT"/>
              </w:rPr>
              <w:t>Il divorzio: effetti sullo sviluppo psicosociale ed emotivo nei figli</w:t>
            </w:r>
          </w:p>
        </w:tc>
        <w:tc>
          <w:tcPr>
            <w:tcW w:w="2370" w:type="dxa"/>
            <w:tcBorders>
              <w:top w:val="single" w:sz="2" w:space="0" w:color="000001"/>
              <w:left w:val="single" w:sz="2" w:space="0" w:color="000001"/>
              <w:bottom w:val="single" w:sz="2" w:space="0" w:color="000001"/>
              <w:right w:val="single" w:sz="2" w:space="0" w:color="000001"/>
            </w:tcBorders>
            <w:tcMar>
              <w:top w:w="0" w:type="dxa"/>
              <w:left w:w="100" w:type="dxa"/>
              <w:bottom w:w="0" w:type="dxa"/>
              <w:right w:w="100" w:type="dxa"/>
            </w:tcMar>
            <w:hideMark/>
          </w:tcPr>
          <w:p w:rsidR="00604E5B" w:rsidRDefault="00604E5B">
            <w:pPr>
              <w:pStyle w:val="Standard"/>
              <w:spacing w:after="0" w:line="240" w:lineRule="auto"/>
              <w:jc w:val="both"/>
              <w:rPr>
                <w:rFonts w:ascii="Times New Roman" w:hAnsi="Times New Roman"/>
                <w:bCs/>
                <w:sz w:val="24"/>
                <w:szCs w:val="24"/>
                <w:lang w:eastAsia="it-IT"/>
              </w:rPr>
            </w:pPr>
            <w:r>
              <w:rPr>
                <w:rFonts w:ascii="Times New Roman" w:hAnsi="Times New Roman" w:cs="Times New Roman"/>
                <w:bCs/>
                <w:sz w:val="24"/>
                <w:szCs w:val="24"/>
                <w:lang w:eastAsia="it-IT"/>
              </w:rPr>
              <w:t xml:space="preserve">Prof. </w:t>
            </w:r>
            <w:proofErr w:type="spellStart"/>
            <w:r>
              <w:rPr>
                <w:rFonts w:ascii="Times New Roman" w:hAnsi="Times New Roman" w:cs="Times New Roman"/>
                <w:bCs/>
                <w:sz w:val="24"/>
                <w:szCs w:val="24"/>
                <w:lang w:eastAsia="it-IT"/>
              </w:rPr>
              <w:t>Pirrotta</w:t>
            </w:r>
            <w:proofErr w:type="spellEnd"/>
            <w:r>
              <w:rPr>
                <w:rFonts w:ascii="Times New Roman" w:hAnsi="Times New Roman" w:cs="Times New Roman"/>
                <w:bCs/>
                <w:sz w:val="24"/>
                <w:szCs w:val="24"/>
                <w:lang w:eastAsia="it-IT"/>
              </w:rPr>
              <w:t xml:space="preserve"> F.M</w:t>
            </w:r>
          </w:p>
        </w:tc>
      </w:tr>
    </w:tbl>
    <w:p w:rsidR="00604E5B" w:rsidRDefault="00604E5B" w:rsidP="00604E5B">
      <w:pPr>
        <w:tabs>
          <w:tab w:val="left" w:pos="2730"/>
        </w:tabs>
      </w:pPr>
      <w:r>
        <w:tab/>
      </w:r>
    </w:p>
    <w:p w:rsidR="00604E5B" w:rsidRDefault="00604E5B" w:rsidP="00604E5B">
      <w:r>
        <w:lastRenderedPageBreak/>
        <w:t xml:space="preserve">                                                                                                                                                    </w:t>
      </w:r>
    </w:p>
    <w:p w:rsidR="00604E5B" w:rsidRDefault="00604E5B" w:rsidP="00604E5B">
      <w:r>
        <w:t xml:space="preserve">                                                                                                                                            </w:t>
      </w:r>
    </w:p>
    <w:p w:rsidR="00604E5B" w:rsidRDefault="00604E5B" w:rsidP="00604E5B">
      <w:r>
        <w:t xml:space="preserve">                                                                                                                                                      </w:t>
      </w:r>
    </w:p>
    <w:p w:rsidR="00604E5B" w:rsidRDefault="00604E5B" w:rsidP="00604E5B"/>
    <w:p w:rsidR="00604E5B" w:rsidRDefault="00604E5B" w:rsidP="00604E5B"/>
    <w:p w:rsidR="00604E5B" w:rsidRDefault="00604E5B" w:rsidP="00604E5B"/>
    <w:p w:rsidR="00604E5B" w:rsidRDefault="00604E5B" w:rsidP="00604E5B"/>
    <w:p w:rsidR="009164D0" w:rsidRDefault="009164D0"/>
    <w:sectPr w:rsidR="009164D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D52C1"/>
    <w:multiLevelType w:val="hybridMultilevel"/>
    <w:tmpl w:val="3E001A8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E5B"/>
    <w:rsid w:val="00604E5B"/>
    <w:rsid w:val="009164D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831EDD2-0A39-4016-BD9E-B4951FDE2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04E5B"/>
    <w:pPr>
      <w:spacing w:line="252" w:lineRule="auto"/>
    </w:pPr>
    <w:rPr>
      <w:rFonts w:ascii="Calibri" w:eastAsia="Times New Roman" w:hAnsi="Calibri"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04E5B"/>
    <w:pPr>
      <w:ind w:left="720"/>
      <w:contextualSpacing/>
    </w:pPr>
  </w:style>
  <w:style w:type="paragraph" w:customStyle="1" w:styleId="Standard">
    <w:name w:val="Standard"/>
    <w:qFormat/>
    <w:rsid w:val="00604E5B"/>
    <w:pPr>
      <w:suppressAutoHyphens/>
      <w:autoSpaceDN w:val="0"/>
      <w:spacing w:after="200" w:line="276" w:lineRule="auto"/>
    </w:pPr>
    <w:rPr>
      <w:rFonts w:ascii="Calibri" w:eastAsia="SimSun" w:hAnsi="Calibri" w:cs="Tahoma"/>
      <w:kern w:val="3"/>
    </w:rPr>
  </w:style>
  <w:style w:type="table" w:customStyle="1" w:styleId="Tabellanormale1">
    <w:name w:val="Tabella normale1"/>
    <w:semiHidden/>
    <w:qFormat/>
    <w:rsid w:val="00604E5B"/>
    <w:pPr>
      <w:spacing w:after="0" w:line="240" w:lineRule="auto"/>
    </w:pPr>
    <w:rPr>
      <w:rFonts w:ascii="Calibri" w:eastAsiaTheme="minorEastAsia" w:hAnsi="Calibri" w:cs="Times New Roman"/>
      <w:kern w:val="2"/>
      <w:sz w:val="20"/>
      <w:szCs w:val="20"/>
      <w14:ligatures w14:val="standardContextual"/>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02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398</Words>
  <Characters>2272</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Vittoria</dc:creator>
  <cp:keywords/>
  <dc:description/>
  <cp:lastModifiedBy>Vittoria</cp:lastModifiedBy>
  <cp:revision>1</cp:revision>
  <dcterms:created xsi:type="dcterms:W3CDTF">2023-06-06T09:44:00Z</dcterms:created>
  <dcterms:modified xsi:type="dcterms:W3CDTF">2023-06-06T09:56:00Z</dcterms:modified>
</cp:coreProperties>
</file>