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4FB07A8A" w:rsidR="004B28E8" w:rsidRDefault="002C0CF2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</w:t>
      </w:r>
      <w:r w:rsidR="00835CEA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35758E">
        <w:rPr>
          <w:b/>
          <w:sz w:val="22"/>
          <w:szCs w:val="22"/>
        </w:rPr>
        <w:t>20</w:t>
      </w:r>
      <w:r w:rsidR="005A5E3B">
        <w:rPr>
          <w:b/>
          <w:sz w:val="22"/>
          <w:szCs w:val="22"/>
        </w:rPr>
        <w:t xml:space="preserve"> </w:t>
      </w:r>
      <w:proofErr w:type="gramStart"/>
      <w:r w:rsidR="005A5E3B">
        <w:rPr>
          <w:b/>
          <w:sz w:val="22"/>
          <w:szCs w:val="22"/>
        </w:rPr>
        <w:t>Ottobre</w:t>
      </w:r>
      <w:proofErr w:type="gramEnd"/>
      <w:r w:rsidR="0090181E">
        <w:rPr>
          <w:b/>
          <w:sz w:val="22"/>
          <w:szCs w:val="22"/>
        </w:rPr>
        <w:t xml:space="preserve"> 2021</w:t>
      </w:r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D204CC">
        <w:rPr>
          <w:b/>
          <w:sz w:val="22"/>
          <w:szCs w:val="22"/>
        </w:rPr>
        <w:t>9.00</w:t>
      </w:r>
      <w:r>
        <w:rPr>
          <w:b/>
          <w:sz w:val="22"/>
          <w:szCs w:val="22"/>
        </w:rPr>
        <w:t>, aula D1.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5210D2B4" w14:textId="455F0C87" w:rsidR="004B28E8" w:rsidRDefault="00835CEA">
      <w:pPr>
        <w:ind w:hanging="2"/>
      </w:pPr>
      <w:r>
        <w:rPr>
          <w:color w:val="000000"/>
          <w:sz w:val="22"/>
          <w:szCs w:val="22"/>
        </w:rPr>
        <w:tab/>
      </w:r>
    </w:p>
    <w:tbl>
      <w:tblPr>
        <w:tblStyle w:val="Grigliatabella"/>
        <w:tblW w:w="90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418"/>
        <w:gridCol w:w="2268"/>
        <w:gridCol w:w="1417"/>
        <w:gridCol w:w="1417"/>
      </w:tblGrid>
      <w:tr w:rsidR="00A14555" w:rsidRPr="005B16A0" w14:paraId="01563F9C" w14:textId="77777777" w:rsidTr="009B0BCC">
        <w:tc>
          <w:tcPr>
            <w:tcW w:w="1276" w:type="dxa"/>
          </w:tcPr>
          <w:p w14:paraId="625B298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Hlk76032529"/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5E541905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50C8E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418" w:type="dxa"/>
          </w:tcPr>
          <w:p w14:paraId="45374770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268" w:type="dxa"/>
          </w:tcPr>
          <w:p w14:paraId="74BC7C82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  <w:proofErr w:type="gramEnd"/>
          </w:p>
        </w:tc>
        <w:tc>
          <w:tcPr>
            <w:tcW w:w="1417" w:type="dxa"/>
          </w:tcPr>
          <w:p w14:paraId="7E018BD9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RELATORE       </w:t>
            </w:r>
          </w:p>
        </w:tc>
        <w:tc>
          <w:tcPr>
            <w:tcW w:w="1417" w:type="dxa"/>
          </w:tcPr>
          <w:p w14:paraId="1C5EF128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bookmarkEnd w:id="0"/>
      <w:tr w:rsidR="00522566" w:rsidRPr="009B0BCC" w14:paraId="6DAFD5AD" w14:textId="77777777" w:rsidTr="009B0BCC">
        <w:tc>
          <w:tcPr>
            <w:tcW w:w="1276" w:type="dxa"/>
          </w:tcPr>
          <w:p w14:paraId="3395629A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209632</w:t>
            </w:r>
          </w:p>
          <w:p w14:paraId="52C684FC" w14:textId="2F0134C0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5F519B6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CAVALLONE</w:t>
            </w:r>
          </w:p>
          <w:p w14:paraId="24E88A6B" w14:textId="54AC138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Erasmus</w:t>
            </w:r>
          </w:p>
        </w:tc>
        <w:tc>
          <w:tcPr>
            <w:tcW w:w="1418" w:type="dxa"/>
          </w:tcPr>
          <w:p w14:paraId="31BF9613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MATTEO</w:t>
            </w:r>
          </w:p>
          <w:p w14:paraId="1DED2CFF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  <w:p w14:paraId="2EE4012A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  <w:p w14:paraId="7C0D6984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  <w:p w14:paraId="2995F52D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  <w:p w14:paraId="78EB7B83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  <w:p w14:paraId="081300AB" w14:textId="5F017405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62D47AE" w14:textId="7CEE4B52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CRONOTIPO E DISTURBI ALIMENTARI: CONFRONTO ED IMPLICAZIONI CLINICHE.</w:t>
            </w:r>
          </w:p>
        </w:tc>
        <w:tc>
          <w:tcPr>
            <w:tcW w:w="1417" w:type="dxa"/>
          </w:tcPr>
          <w:p w14:paraId="2224A7E0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PROF.SSA</w:t>
            </w:r>
          </w:p>
          <w:p w14:paraId="7348FDA2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GARCIA CRISTINA SEGURA</w:t>
            </w:r>
          </w:p>
          <w:p w14:paraId="12239835" w14:textId="42ADD72D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28EDC8C" w14:textId="5415D265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Antonio Brunetti</w:t>
            </w:r>
          </w:p>
        </w:tc>
      </w:tr>
      <w:tr w:rsidR="00522566" w:rsidRPr="009B0BCC" w14:paraId="2E7E6286" w14:textId="77777777" w:rsidTr="009B0BCC">
        <w:tc>
          <w:tcPr>
            <w:tcW w:w="1276" w:type="dxa"/>
          </w:tcPr>
          <w:p w14:paraId="79531B9E" w14:textId="6C505D89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118468</w:t>
            </w:r>
          </w:p>
        </w:tc>
        <w:tc>
          <w:tcPr>
            <w:tcW w:w="1276" w:type="dxa"/>
          </w:tcPr>
          <w:p w14:paraId="045769B9" w14:textId="62215012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CIACCIO</w:t>
            </w:r>
          </w:p>
        </w:tc>
        <w:tc>
          <w:tcPr>
            <w:tcW w:w="1418" w:type="dxa"/>
          </w:tcPr>
          <w:p w14:paraId="287F9249" w14:textId="3309B3C2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GUGLIELMO</w:t>
            </w:r>
          </w:p>
        </w:tc>
        <w:tc>
          <w:tcPr>
            <w:tcW w:w="2268" w:type="dxa"/>
          </w:tcPr>
          <w:p w14:paraId="1641DE90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 xml:space="preserve">LONG-TERM EFFECTIVENESS AND SAFETY OF ONCE WEEKLY DULAGLUTIDE AS ADD-ON TO METFORMIN OR METFORMIN PLUS INSULIN SECRETAGOGUES </w:t>
            </w:r>
            <w:proofErr w:type="gramStart"/>
            <w:r w:rsidRPr="009B0BCC">
              <w:rPr>
                <w:rFonts w:ascii="Times New Roman" w:hAnsi="Times New Roman" w:cs="Times New Roman"/>
              </w:rPr>
              <w:t>IN  OBESITY</w:t>
            </w:r>
            <w:proofErr w:type="gramEnd"/>
            <w:r w:rsidRPr="009B0BCC">
              <w:rPr>
                <w:rFonts w:ascii="Times New Roman" w:hAnsi="Times New Roman" w:cs="Times New Roman"/>
              </w:rPr>
              <w:t xml:space="preserve"> AND TYPE 2 DIABETES.</w:t>
            </w:r>
          </w:p>
          <w:p w14:paraId="411BB736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2373812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5F507166" w14:textId="2B6EED12" w:rsidR="00522566" w:rsidRPr="009B0BCC" w:rsidRDefault="00522566" w:rsidP="00522566">
            <w:pPr>
              <w:rPr>
                <w:rFonts w:ascii="Times New Roman" w:hAnsi="Times New Roman" w:cs="Times New Roman"/>
                <w:color w:val="FF0000"/>
              </w:rPr>
            </w:pPr>
            <w:r w:rsidRPr="009B0BCC">
              <w:rPr>
                <w:rFonts w:ascii="Times New Roman" w:hAnsi="Times New Roman" w:cs="Times New Roman"/>
              </w:rPr>
              <w:t>BRUNETTI ANTONIO</w:t>
            </w:r>
          </w:p>
        </w:tc>
        <w:tc>
          <w:tcPr>
            <w:tcW w:w="1417" w:type="dxa"/>
          </w:tcPr>
          <w:p w14:paraId="2C1B4DA4" w14:textId="6435572A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Luca Gallelli</w:t>
            </w:r>
          </w:p>
        </w:tc>
      </w:tr>
      <w:tr w:rsidR="00522566" w:rsidRPr="009B0BCC" w14:paraId="3E7F380D" w14:textId="77777777" w:rsidTr="009B0BCC">
        <w:tc>
          <w:tcPr>
            <w:tcW w:w="1276" w:type="dxa"/>
          </w:tcPr>
          <w:p w14:paraId="2815A318" w14:textId="7602271C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209019</w:t>
            </w:r>
          </w:p>
        </w:tc>
        <w:tc>
          <w:tcPr>
            <w:tcW w:w="1276" w:type="dxa"/>
          </w:tcPr>
          <w:p w14:paraId="611E9DA4" w14:textId="4BA364F1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GUERRIERO</w:t>
            </w:r>
          </w:p>
        </w:tc>
        <w:tc>
          <w:tcPr>
            <w:tcW w:w="1418" w:type="dxa"/>
          </w:tcPr>
          <w:p w14:paraId="6E92992E" w14:textId="5664507C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GIUSEPPE</w:t>
            </w:r>
          </w:p>
        </w:tc>
        <w:tc>
          <w:tcPr>
            <w:tcW w:w="2268" w:type="dxa"/>
          </w:tcPr>
          <w:p w14:paraId="61708434" w14:textId="41432962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C</w:t>
            </w:r>
            <w:r w:rsidR="00522566" w:rsidRPr="009B0BCC">
              <w:rPr>
                <w:rFonts w:ascii="Times New Roman" w:hAnsi="Times New Roman" w:cs="Times New Roman"/>
              </w:rPr>
              <w:t>ARATTERISTICHE EPIDEMIOLOGICHE E CLINICHE DEI PAZIENTI COVID-19 RICOVERATI IN TERAPIA INTENSIVA: STUDIO PROSPETTICO OSSERVAZIONALE.</w:t>
            </w:r>
          </w:p>
          <w:p w14:paraId="090B7C8A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9899FE8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18B5734E" w14:textId="0FC8755B" w:rsidR="00522566" w:rsidRPr="009B0BCC" w:rsidRDefault="00522566" w:rsidP="00522566">
            <w:pPr>
              <w:rPr>
                <w:rFonts w:ascii="Times New Roman" w:hAnsi="Times New Roman" w:cs="Times New Roman"/>
                <w:color w:val="FF0000"/>
              </w:rPr>
            </w:pPr>
            <w:r w:rsidRPr="009B0BCC">
              <w:rPr>
                <w:rFonts w:ascii="Times New Roman" w:hAnsi="Times New Roman" w:cs="Times New Roman"/>
              </w:rPr>
              <w:t>LONGHINI FEDERICO</w:t>
            </w:r>
          </w:p>
        </w:tc>
        <w:tc>
          <w:tcPr>
            <w:tcW w:w="1417" w:type="dxa"/>
          </w:tcPr>
          <w:p w14:paraId="04154185" w14:textId="2D4E9ACF" w:rsidR="00522566" w:rsidRPr="009B0BCC" w:rsidRDefault="0018539F" w:rsidP="0018539F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 xml:space="preserve">Prof. Domenico La Torre </w:t>
            </w:r>
          </w:p>
        </w:tc>
      </w:tr>
      <w:tr w:rsidR="00522566" w:rsidRPr="009B0BCC" w14:paraId="76BFB3A4" w14:textId="77777777" w:rsidTr="009B0BCC">
        <w:tc>
          <w:tcPr>
            <w:tcW w:w="1276" w:type="dxa"/>
          </w:tcPr>
          <w:p w14:paraId="4297DD2A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209058</w:t>
            </w:r>
          </w:p>
          <w:p w14:paraId="69F347F2" w14:textId="24C1E2AD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51BFE69" w14:textId="570C7E6E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SCORDO</w:t>
            </w:r>
          </w:p>
        </w:tc>
        <w:tc>
          <w:tcPr>
            <w:tcW w:w="1418" w:type="dxa"/>
          </w:tcPr>
          <w:p w14:paraId="0DFBC06A" w14:textId="155B2A90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MARZIA</w:t>
            </w:r>
          </w:p>
        </w:tc>
        <w:tc>
          <w:tcPr>
            <w:tcW w:w="2268" w:type="dxa"/>
          </w:tcPr>
          <w:p w14:paraId="657C9FAA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PREVALENZA DI ANGIOPATIA AMILOIDE CEREBRALE SPORADICA IN PAZIENTI CON CRISI EPILETTICHE A ESORDIO TARDIVO.</w:t>
            </w:r>
          </w:p>
          <w:p w14:paraId="0E1153D0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9415FB2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49C919F8" w14:textId="2C00EFF4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AGUGLIA UMBERTO</w:t>
            </w:r>
          </w:p>
        </w:tc>
        <w:tc>
          <w:tcPr>
            <w:tcW w:w="1417" w:type="dxa"/>
          </w:tcPr>
          <w:p w14:paraId="42F61CE7" w14:textId="73B13F84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Umberto Sabatini</w:t>
            </w:r>
          </w:p>
        </w:tc>
      </w:tr>
      <w:tr w:rsidR="00522566" w:rsidRPr="009B0BCC" w14:paraId="06643B76" w14:textId="77777777" w:rsidTr="009B0BCC">
        <w:tc>
          <w:tcPr>
            <w:tcW w:w="1276" w:type="dxa"/>
          </w:tcPr>
          <w:p w14:paraId="6E3B6925" w14:textId="34299A4E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120722</w:t>
            </w:r>
          </w:p>
        </w:tc>
        <w:tc>
          <w:tcPr>
            <w:tcW w:w="1276" w:type="dxa"/>
          </w:tcPr>
          <w:p w14:paraId="783DAA0C" w14:textId="3B117775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SCOTTI</w:t>
            </w:r>
          </w:p>
        </w:tc>
        <w:tc>
          <w:tcPr>
            <w:tcW w:w="1418" w:type="dxa"/>
          </w:tcPr>
          <w:p w14:paraId="70B18711" w14:textId="2820842B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ANTONIO</w:t>
            </w:r>
          </w:p>
        </w:tc>
        <w:tc>
          <w:tcPr>
            <w:tcW w:w="2268" w:type="dxa"/>
          </w:tcPr>
          <w:p w14:paraId="027B3619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 xml:space="preserve">MODERNO TRATTAMENTO MININVASIVO DEL DOLORE LOMBARE E SCIATICO FARMACO-RESISTENTE: LA NUCLEOPLASTICA MEDIANTE GENERATORE DI </w:t>
            </w:r>
            <w:r w:rsidRPr="009B0BCC">
              <w:rPr>
                <w:rFonts w:ascii="Times New Roman" w:hAnsi="Times New Roman" w:cs="Times New Roman"/>
              </w:rPr>
              <w:lastRenderedPageBreak/>
              <w:t>RADIOFREQUENZA AL PLASMA PER VIA PERCUTANEA.</w:t>
            </w:r>
          </w:p>
          <w:p w14:paraId="659788FD" w14:textId="5462B7E4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F1D3371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lastRenderedPageBreak/>
              <w:t>PROF.</w:t>
            </w:r>
          </w:p>
          <w:p w14:paraId="7E4B5DF9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LA TORRE</w:t>
            </w:r>
          </w:p>
          <w:p w14:paraId="016F4ED2" w14:textId="2C611730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DOMENICO</w:t>
            </w:r>
          </w:p>
        </w:tc>
        <w:tc>
          <w:tcPr>
            <w:tcW w:w="1417" w:type="dxa"/>
          </w:tcPr>
          <w:p w14:paraId="262F79E6" w14:textId="3B95B3BF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Umberto Sabatini</w:t>
            </w:r>
          </w:p>
        </w:tc>
      </w:tr>
      <w:tr w:rsidR="00522566" w:rsidRPr="009B0BCC" w14:paraId="59E03E8F" w14:textId="77777777" w:rsidTr="009B0BCC">
        <w:tc>
          <w:tcPr>
            <w:tcW w:w="1276" w:type="dxa"/>
          </w:tcPr>
          <w:p w14:paraId="681EDAE8" w14:textId="317EEB1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120515</w:t>
            </w:r>
          </w:p>
        </w:tc>
        <w:tc>
          <w:tcPr>
            <w:tcW w:w="1276" w:type="dxa"/>
          </w:tcPr>
          <w:p w14:paraId="02C0E302" w14:textId="6D0DA798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SOVERETO</w:t>
            </w:r>
          </w:p>
        </w:tc>
        <w:tc>
          <w:tcPr>
            <w:tcW w:w="1418" w:type="dxa"/>
          </w:tcPr>
          <w:p w14:paraId="3CD16658" w14:textId="3FE3750B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JESSICA</w:t>
            </w:r>
          </w:p>
        </w:tc>
        <w:tc>
          <w:tcPr>
            <w:tcW w:w="2268" w:type="dxa"/>
          </w:tcPr>
          <w:p w14:paraId="140E0688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AZIONE DELL’ACIDO ALENDRONICO SULLE PROPRIETA’ FUNZIONALI DELLE CELLULE MESENCHIMALI ISOLATE DA LEGAMENTO PARADONTALE.</w:t>
            </w:r>
          </w:p>
          <w:p w14:paraId="485014AA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A149A8B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43358E4E" w14:textId="237984FD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BARNI             TULLIO</w:t>
            </w:r>
          </w:p>
        </w:tc>
        <w:tc>
          <w:tcPr>
            <w:tcW w:w="1417" w:type="dxa"/>
          </w:tcPr>
          <w:p w14:paraId="78A12A4A" w14:textId="791D67DF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Luca Gallelli</w:t>
            </w:r>
          </w:p>
        </w:tc>
      </w:tr>
      <w:tr w:rsidR="00522566" w:rsidRPr="009B0BCC" w14:paraId="3231B272" w14:textId="77777777" w:rsidTr="009B0BCC">
        <w:tc>
          <w:tcPr>
            <w:tcW w:w="1276" w:type="dxa"/>
          </w:tcPr>
          <w:p w14:paraId="6EE42203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209345</w:t>
            </w:r>
          </w:p>
          <w:p w14:paraId="65A373E8" w14:textId="550405FC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AA287A9" w14:textId="4582BED4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SPILOTRO</w:t>
            </w:r>
          </w:p>
        </w:tc>
        <w:tc>
          <w:tcPr>
            <w:tcW w:w="1418" w:type="dxa"/>
          </w:tcPr>
          <w:p w14:paraId="583B4C50" w14:textId="43DF99FD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ANGELO</w:t>
            </w:r>
          </w:p>
        </w:tc>
        <w:tc>
          <w:tcPr>
            <w:tcW w:w="2268" w:type="dxa"/>
          </w:tcPr>
          <w:p w14:paraId="742369FB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UTILITA’ DEL MACHINE LEARNING NELLA DIAGNOSI DIFFERENZIALE DELLE CRISI PSICOGENE.</w:t>
            </w:r>
          </w:p>
          <w:p w14:paraId="75EB84CE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7EFA41F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6752DAAE" w14:textId="0F77F44F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AGUGLIA UMBERTO</w:t>
            </w:r>
          </w:p>
        </w:tc>
        <w:tc>
          <w:tcPr>
            <w:tcW w:w="1417" w:type="dxa"/>
          </w:tcPr>
          <w:p w14:paraId="709C2B30" w14:textId="7826CCC5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Domenico La Torre</w:t>
            </w:r>
          </w:p>
        </w:tc>
      </w:tr>
      <w:tr w:rsidR="00522566" w:rsidRPr="009B0BCC" w14:paraId="55E15D74" w14:textId="77777777" w:rsidTr="009B0BCC">
        <w:tc>
          <w:tcPr>
            <w:tcW w:w="1276" w:type="dxa"/>
          </w:tcPr>
          <w:p w14:paraId="75CD465B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209198</w:t>
            </w:r>
          </w:p>
          <w:p w14:paraId="7FE23504" w14:textId="45FEDCB1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418D5A4" w14:textId="5F1107F8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VOCI</w:t>
            </w:r>
          </w:p>
        </w:tc>
        <w:tc>
          <w:tcPr>
            <w:tcW w:w="1418" w:type="dxa"/>
          </w:tcPr>
          <w:p w14:paraId="67C8B072" w14:textId="2B6B9920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DANIELE</w:t>
            </w:r>
          </w:p>
        </w:tc>
        <w:tc>
          <w:tcPr>
            <w:tcW w:w="2268" w:type="dxa"/>
          </w:tcPr>
          <w:p w14:paraId="59DE26E8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NEUROIMAGING PERI-ICTALE DELLO STATO EPILETTICO: UNO STUDIO PROSPETTICO OSSERVAZIONALE.</w:t>
            </w:r>
          </w:p>
          <w:p w14:paraId="1925E447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88FBD39" w14:textId="77777777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5DB3299E" w14:textId="1D5B27C6" w:rsidR="00522566" w:rsidRPr="009B0BCC" w:rsidRDefault="00522566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AGUGLIA    UMBERTO</w:t>
            </w:r>
          </w:p>
        </w:tc>
        <w:tc>
          <w:tcPr>
            <w:tcW w:w="1417" w:type="dxa"/>
          </w:tcPr>
          <w:p w14:paraId="3D508A95" w14:textId="038A9E07" w:rsidR="00522566" w:rsidRPr="009B0BCC" w:rsidRDefault="0018539F" w:rsidP="00522566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Umberto Sabatini</w:t>
            </w:r>
          </w:p>
        </w:tc>
      </w:tr>
      <w:tr w:rsidR="00F14F68" w:rsidRPr="009B0BCC" w14:paraId="6669FE91" w14:textId="77777777" w:rsidTr="009B0BCC">
        <w:tc>
          <w:tcPr>
            <w:tcW w:w="1276" w:type="dxa"/>
          </w:tcPr>
          <w:p w14:paraId="7DB61282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113403</w:t>
            </w:r>
          </w:p>
          <w:p w14:paraId="651AB810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141AF3" w14:textId="4CF0F911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ZANGARI</w:t>
            </w:r>
          </w:p>
        </w:tc>
        <w:tc>
          <w:tcPr>
            <w:tcW w:w="1418" w:type="dxa"/>
          </w:tcPr>
          <w:p w14:paraId="175AADA7" w14:textId="538FD41F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FRANCESCO</w:t>
            </w:r>
          </w:p>
        </w:tc>
        <w:tc>
          <w:tcPr>
            <w:tcW w:w="2268" w:type="dxa"/>
          </w:tcPr>
          <w:p w14:paraId="4FC98606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RAPPORTO NEUTROFILI/LINFOCITI E RAPPORTO PIASTRINE/LINFOCITI NELLA PROGRESSIONE DELLA MALATTIA VENOSA CRONICA.</w:t>
            </w:r>
          </w:p>
          <w:p w14:paraId="0CC49D30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4BDEC1D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6DCEF2C8" w14:textId="0517B90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SERRA      RAFFAELE</w:t>
            </w:r>
          </w:p>
        </w:tc>
        <w:tc>
          <w:tcPr>
            <w:tcW w:w="1417" w:type="dxa"/>
          </w:tcPr>
          <w:p w14:paraId="3744D346" w14:textId="77DD1AC7" w:rsidR="00F14F68" w:rsidRPr="009B0BCC" w:rsidRDefault="0018539F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Antonio Brunetti</w:t>
            </w:r>
          </w:p>
        </w:tc>
      </w:tr>
      <w:tr w:rsidR="00F14F68" w:rsidRPr="009B0BCC" w14:paraId="4E861D4B" w14:textId="77777777" w:rsidTr="009B0BCC">
        <w:tc>
          <w:tcPr>
            <w:tcW w:w="1276" w:type="dxa"/>
          </w:tcPr>
          <w:p w14:paraId="74BCE4AE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104045</w:t>
            </w:r>
          </w:p>
          <w:p w14:paraId="5364A61E" w14:textId="79DB4C42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46/S</w:t>
            </w:r>
          </w:p>
        </w:tc>
        <w:tc>
          <w:tcPr>
            <w:tcW w:w="1276" w:type="dxa"/>
          </w:tcPr>
          <w:p w14:paraId="5745A084" w14:textId="249E8D30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LODARI</w:t>
            </w:r>
          </w:p>
        </w:tc>
        <w:tc>
          <w:tcPr>
            <w:tcW w:w="1418" w:type="dxa"/>
          </w:tcPr>
          <w:p w14:paraId="252BDD11" w14:textId="719B2301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STEFANO</w:t>
            </w:r>
          </w:p>
        </w:tc>
        <w:tc>
          <w:tcPr>
            <w:tcW w:w="2268" w:type="dxa"/>
          </w:tcPr>
          <w:p w14:paraId="679AE2E2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TECNICHE CONVENZIONALI ED AVANZATE DI RISONANZA MAGNETICA NELLA VALUTAZIONE LONGITUDINALE DELLA SICUREZZA ED EFFICACIA DELL’IMMUNOTERAPIA IN MODELLI DI PATOLOGIA NEUROLOGICA.</w:t>
            </w:r>
          </w:p>
          <w:p w14:paraId="2CD62477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70B5187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2E41A660" w14:textId="4843864D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SABATINI UMBERTO</w:t>
            </w:r>
          </w:p>
        </w:tc>
        <w:tc>
          <w:tcPr>
            <w:tcW w:w="1417" w:type="dxa"/>
          </w:tcPr>
          <w:p w14:paraId="1D9093E3" w14:textId="785932E2" w:rsidR="00F14F68" w:rsidRPr="009B0BCC" w:rsidRDefault="0018539F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Umberto Aguglia</w:t>
            </w:r>
          </w:p>
        </w:tc>
      </w:tr>
      <w:tr w:rsidR="00F14F68" w:rsidRPr="009B0BCC" w14:paraId="364167A1" w14:textId="77777777" w:rsidTr="009B0BCC">
        <w:tc>
          <w:tcPr>
            <w:tcW w:w="1276" w:type="dxa"/>
          </w:tcPr>
          <w:p w14:paraId="2F5724B4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lastRenderedPageBreak/>
              <w:t>87939</w:t>
            </w:r>
          </w:p>
          <w:p w14:paraId="52F43E98" w14:textId="3D27D14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46/S</w:t>
            </w:r>
          </w:p>
        </w:tc>
        <w:tc>
          <w:tcPr>
            <w:tcW w:w="1276" w:type="dxa"/>
          </w:tcPr>
          <w:p w14:paraId="7F12233C" w14:textId="3B945A00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LAUDARI</w:t>
            </w:r>
          </w:p>
        </w:tc>
        <w:tc>
          <w:tcPr>
            <w:tcW w:w="1418" w:type="dxa"/>
          </w:tcPr>
          <w:p w14:paraId="75DEA2B7" w14:textId="454D773C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RITA</w:t>
            </w:r>
          </w:p>
        </w:tc>
        <w:tc>
          <w:tcPr>
            <w:tcW w:w="2268" w:type="dxa"/>
          </w:tcPr>
          <w:p w14:paraId="47E40C57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TRATTAMENTO DEL FOTODANNEGGIAMENTO CUTANEO CON INIEZIONI DI PRP IN PAZIENTI ANZIANI.</w:t>
            </w:r>
          </w:p>
          <w:p w14:paraId="7915324D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DC68515" w14:textId="77777777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</w:t>
            </w:r>
          </w:p>
          <w:p w14:paraId="3D379C80" w14:textId="33EC3BA4" w:rsidR="00F14F68" w:rsidRPr="009B0BCC" w:rsidRDefault="00F14F68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GRECO MANFREDI</w:t>
            </w:r>
          </w:p>
        </w:tc>
        <w:tc>
          <w:tcPr>
            <w:tcW w:w="1417" w:type="dxa"/>
          </w:tcPr>
          <w:p w14:paraId="197B9CF7" w14:textId="11020C34" w:rsidR="00F14F68" w:rsidRPr="009B0BCC" w:rsidRDefault="0018539F" w:rsidP="00F14F68">
            <w:pPr>
              <w:rPr>
                <w:rFonts w:ascii="Times New Roman" w:hAnsi="Times New Roman" w:cs="Times New Roman"/>
              </w:rPr>
            </w:pPr>
            <w:r w:rsidRPr="009B0BCC">
              <w:rPr>
                <w:rFonts w:ascii="Times New Roman" w:hAnsi="Times New Roman" w:cs="Times New Roman"/>
              </w:rPr>
              <w:t>Prof. Raffaele Serra</w:t>
            </w:r>
          </w:p>
        </w:tc>
      </w:tr>
    </w:tbl>
    <w:p w14:paraId="0DE3FED0" w14:textId="7EB335BE" w:rsidR="00317F4E" w:rsidRDefault="00317F4E">
      <w:pPr>
        <w:ind w:hanging="2"/>
      </w:pPr>
    </w:p>
    <w:p w14:paraId="3C21C577" w14:textId="77777777" w:rsidR="00317F4E" w:rsidRDefault="00317F4E">
      <w:pPr>
        <w:ind w:hanging="2"/>
      </w:pPr>
    </w:p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31546"/>
    <w:rsid w:val="00051D76"/>
    <w:rsid w:val="00052A7A"/>
    <w:rsid w:val="00072B10"/>
    <w:rsid w:val="00081DF4"/>
    <w:rsid w:val="0009470E"/>
    <w:rsid w:val="000D69FC"/>
    <w:rsid w:val="000E45BC"/>
    <w:rsid w:val="000F7533"/>
    <w:rsid w:val="001238FE"/>
    <w:rsid w:val="00132EC2"/>
    <w:rsid w:val="00145434"/>
    <w:rsid w:val="001677A8"/>
    <w:rsid w:val="0018539F"/>
    <w:rsid w:val="001B62D8"/>
    <w:rsid w:val="001B6732"/>
    <w:rsid w:val="001E3087"/>
    <w:rsid w:val="001F4F62"/>
    <w:rsid w:val="00270A63"/>
    <w:rsid w:val="00294D38"/>
    <w:rsid w:val="002C0CF2"/>
    <w:rsid w:val="002D6C09"/>
    <w:rsid w:val="00317F4E"/>
    <w:rsid w:val="00331E7C"/>
    <w:rsid w:val="003437F2"/>
    <w:rsid w:val="0035758E"/>
    <w:rsid w:val="00367776"/>
    <w:rsid w:val="003827B0"/>
    <w:rsid w:val="00391448"/>
    <w:rsid w:val="003F6B9E"/>
    <w:rsid w:val="00405916"/>
    <w:rsid w:val="004245D7"/>
    <w:rsid w:val="00440BC7"/>
    <w:rsid w:val="00483A14"/>
    <w:rsid w:val="004873E8"/>
    <w:rsid w:val="004B28E8"/>
    <w:rsid w:val="004B3BCC"/>
    <w:rsid w:val="004B5D40"/>
    <w:rsid w:val="004D44CA"/>
    <w:rsid w:val="00514751"/>
    <w:rsid w:val="005204E9"/>
    <w:rsid w:val="00522566"/>
    <w:rsid w:val="0053218D"/>
    <w:rsid w:val="005477FF"/>
    <w:rsid w:val="005554EC"/>
    <w:rsid w:val="00593176"/>
    <w:rsid w:val="005A5E3B"/>
    <w:rsid w:val="006165B6"/>
    <w:rsid w:val="00657614"/>
    <w:rsid w:val="006F6718"/>
    <w:rsid w:val="00705D5A"/>
    <w:rsid w:val="00730CC1"/>
    <w:rsid w:val="00737401"/>
    <w:rsid w:val="0077093C"/>
    <w:rsid w:val="007B3DDA"/>
    <w:rsid w:val="007C0A2A"/>
    <w:rsid w:val="008023E9"/>
    <w:rsid w:val="00823E54"/>
    <w:rsid w:val="00834714"/>
    <w:rsid w:val="00835CEA"/>
    <w:rsid w:val="0087309C"/>
    <w:rsid w:val="008760D6"/>
    <w:rsid w:val="008928B6"/>
    <w:rsid w:val="0090181E"/>
    <w:rsid w:val="00997605"/>
    <w:rsid w:val="009A7297"/>
    <w:rsid w:val="009B0BCC"/>
    <w:rsid w:val="009E750F"/>
    <w:rsid w:val="00A1409F"/>
    <w:rsid w:val="00A14555"/>
    <w:rsid w:val="00B75599"/>
    <w:rsid w:val="00B77746"/>
    <w:rsid w:val="00B85165"/>
    <w:rsid w:val="00B86FFB"/>
    <w:rsid w:val="00B971C3"/>
    <w:rsid w:val="00BA7612"/>
    <w:rsid w:val="00BF2C8C"/>
    <w:rsid w:val="00BF7748"/>
    <w:rsid w:val="00C55084"/>
    <w:rsid w:val="00C67191"/>
    <w:rsid w:val="00C74504"/>
    <w:rsid w:val="00D049CD"/>
    <w:rsid w:val="00D15E37"/>
    <w:rsid w:val="00D204CC"/>
    <w:rsid w:val="00D51A8E"/>
    <w:rsid w:val="00D856EB"/>
    <w:rsid w:val="00D90E50"/>
    <w:rsid w:val="00DF6444"/>
    <w:rsid w:val="00E42FDC"/>
    <w:rsid w:val="00E46F25"/>
    <w:rsid w:val="00E6020C"/>
    <w:rsid w:val="00E86614"/>
    <w:rsid w:val="00F039EC"/>
    <w:rsid w:val="00F14F68"/>
    <w:rsid w:val="00F37B33"/>
    <w:rsid w:val="00F567E3"/>
    <w:rsid w:val="00F90404"/>
    <w:rsid w:val="00FA395B"/>
    <w:rsid w:val="00FA4819"/>
    <w:rsid w:val="00FA5ED5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C770CA8D-7537-413E-9A42-04420525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9</cp:revision>
  <dcterms:created xsi:type="dcterms:W3CDTF">2021-10-14T07:09:00Z</dcterms:created>
  <dcterms:modified xsi:type="dcterms:W3CDTF">2021-10-14T11:01:00Z</dcterms:modified>
</cp:coreProperties>
</file>