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897B6" w14:textId="77777777" w:rsidR="00B900C0" w:rsidRDefault="00B900C0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44B11D20" w14:textId="77777777" w:rsidR="00B900C0" w:rsidRDefault="00B900C0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59B71FB4" w14:textId="2905F3D7" w:rsidR="00B900C0" w:rsidRDefault="000909CE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Ammessi e</w:t>
      </w:r>
      <w:r w:rsidR="009D1B75">
        <w:rPr>
          <w:b/>
          <w:color w:val="000000"/>
          <w:sz w:val="22"/>
          <w:szCs w:val="22"/>
        </w:rPr>
        <w:t xml:space="preserve">same finale di Laurea in </w:t>
      </w:r>
      <w:r w:rsidR="009D1B75">
        <w:rPr>
          <w:b/>
          <w:sz w:val="22"/>
          <w:szCs w:val="22"/>
        </w:rPr>
        <w:t xml:space="preserve">Medicina e Chirurgia, 21 Ottobre </w:t>
      </w:r>
      <w:proofErr w:type="gramStart"/>
      <w:r w:rsidR="009D1B75">
        <w:rPr>
          <w:b/>
          <w:sz w:val="22"/>
          <w:szCs w:val="22"/>
        </w:rPr>
        <w:t>2020,  ore</w:t>
      </w:r>
      <w:proofErr w:type="gramEnd"/>
      <w:r w:rsidR="009D1B75">
        <w:rPr>
          <w:b/>
          <w:sz w:val="22"/>
          <w:szCs w:val="22"/>
        </w:rPr>
        <w:t xml:space="preserve"> 15:00</w:t>
      </w:r>
      <w:r w:rsidR="00726875">
        <w:rPr>
          <w:b/>
          <w:sz w:val="22"/>
          <w:szCs w:val="22"/>
        </w:rPr>
        <w:t>, Auditorium, variazioni.</w:t>
      </w:r>
    </w:p>
    <w:p w14:paraId="61481661" w14:textId="77777777" w:rsidR="00B900C0" w:rsidRDefault="00B900C0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63F64DE9" w14:textId="77777777" w:rsidR="00B900C0" w:rsidRDefault="00B900C0">
      <w:pPr>
        <w:ind w:hanging="2"/>
      </w:pPr>
    </w:p>
    <w:tbl>
      <w:tblPr>
        <w:tblStyle w:val="a"/>
        <w:tblW w:w="9280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1695"/>
        <w:gridCol w:w="2556"/>
        <w:gridCol w:w="1803"/>
        <w:gridCol w:w="1546"/>
      </w:tblGrid>
      <w:tr w:rsidR="00B900C0" w:rsidRPr="0071584A" w14:paraId="274A430A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7D648" w14:textId="77777777" w:rsidR="00B900C0" w:rsidRPr="0071584A" w:rsidRDefault="009D1B75">
            <w:pPr>
              <w:ind w:hanging="2"/>
              <w:jc w:val="both"/>
              <w:rPr>
                <w:b/>
              </w:rPr>
            </w:pPr>
            <w:r w:rsidRPr="0071584A">
              <w:rPr>
                <w:rFonts w:ascii="Twentieth Century" w:eastAsia="Twentieth Century" w:hAnsi="Twentieth Century" w:cs="Twentieth Century"/>
                <w:b/>
              </w:rPr>
              <w:t>COGNOME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84E9" w14:textId="77777777" w:rsidR="00B900C0" w:rsidRPr="0071584A" w:rsidRDefault="009D1B75">
            <w:pPr>
              <w:ind w:hanging="2"/>
              <w:jc w:val="both"/>
              <w:rPr>
                <w:b/>
              </w:rPr>
            </w:pPr>
            <w:r w:rsidRPr="0071584A">
              <w:rPr>
                <w:rFonts w:ascii="Twentieth Century" w:eastAsia="Twentieth Century" w:hAnsi="Twentieth Century" w:cs="Twentieth Century"/>
                <w:b/>
              </w:rPr>
              <w:t>NOME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BC91E" w14:textId="77777777" w:rsidR="00B900C0" w:rsidRPr="0071584A" w:rsidRDefault="009D1B75">
            <w:pPr>
              <w:ind w:hanging="2"/>
              <w:jc w:val="both"/>
              <w:rPr>
                <w:b/>
              </w:rPr>
            </w:pPr>
            <w:r w:rsidRPr="0071584A">
              <w:rPr>
                <w:rFonts w:ascii="Twentieth Century" w:eastAsia="Twentieth Century" w:hAnsi="Twentieth Century" w:cs="Twentieth Century"/>
                <w:b/>
              </w:rPr>
              <w:t>TITOLO DI TESI</w:t>
            </w: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F6203" w14:textId="77777777" w:rsidR="00B900C0" w:rsidRPr="0071584A" w:rsidRDefault="009D1B75">
            <w:pPr>
              <w:ind w:hanging="2"/>
              <w:jc w:val="both"/>
              <w:rPr>
                <w:b/>
              </w:rPr>
            </w:pPr>
            <w:r w:rsidRPr="0071584A">
              <w:rPr>
                <w:rFonts w:ascii="Twentieth Century" w:eastAsia="Twentieth Century" w:hAnsi="Twentieth Century" w:cs="Twentieth Century"/>
                <w:b/>
              </w:rPr>
              <w:t>RELATORE</w:t>
            </w:r>
          </w:p>
        </w:tc>
        <w:tc>
          <w:tcPr>
            <w:tcW w:w="1546" w:type="dxa"/>
            <w:shd w:val="clear" w:color="auto" w:fill="FFFFFF"/>
          </w:tcPr>
          <w:p w14:paraId="39AFC5F6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 w:rsidRPr="0071584A">
              <w:rPr>
                <w:rFonts w:ascii="Twentieth Century" w:eastAsia="Twentieth Century" w:hAnsi="Twentieth Century" w:cs="Twentieth Century"/>
                <w:b/>
              </w:rPr>
              <w:t>CORRELATORE</w:t>
            </w:r>
          </w:p>
        </w:tc>
      </w:tr>
      <w:tr w:rsidR="00B900C0" w14:paraId="6FB05AC3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A93D9" w14:textId="77777777" w:rsidR="00B900C0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ANGIUS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6D508" w14:textId="77777777" w:rsidR="00B900C0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ELISA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76EA5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  <w:sz w:val="22"/>
                <w:szCs w:val="22"/>
              </w:rPr>
            </w:pPr>
            <w:r w:rsidRPr="0071584A">
              <w:rPr>
                <w:sz w:val="22"/>
                <w:szCs w:val="22"/>
              </w:rPr>
              <w:t xml:space="preserve">TALAMOTOMIA MEDIANTE MAGNETIC RESONANCE GUIDED FOCUSED ULTRASOUND- </w:t>
            </w:r>
            <w:proofErr w:type="spellStart"/>
            <w:r w:rsidRPr="0071584A">
              <w:rPr>
                <w:sz w:val="22"/>
                <w:szCs w:val="22"/>
              </w:rPr>
              <w:t>MRgFUS</w:t>
            </w:r>
            <w:proofErr w:type="spellEnd"/>
            <w:r w:rsidRPr="0071584A">
              <w:rPr>
                <w:sz w:val="22"/>
                <w:szCs w:val="22"/>
              </w:rPr>
              <w:t xml:space="preserve"> NEL TRATTAMENTO DEL TREMORE</w:t>
            </w: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C8881" w14:textId="77777777" w:rsidR="00B900C0" w:rsidRPr="0071584A" w:rsidRDefault="001A78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71584A">
              <w:rPr>
                <w:rFonts w:ascii="Twentieth Century" w:eastAsia="Twentieth Century" w:hAnsi="Twentieth Century" w:cs="Twentieth Century"/>
              </w:rPr>
              <w:t>Prof. Angelo Lavano</w:t>
            </w:r>
          </w:p>
        </w:tc>
        <w:tc>
          <w:tcPr>
            <w:tcW w:w="1546" w:type="dxa"/>
            <w:shd w:val="clear" w:color="auto" w:fill="FFFFFF"/>
          </w:tcPr>
          <w:p w14:paraId="4F9DB187" w14:textId="77777777" w:rsidR="00B900C0" w:rsidRPr="00726875" w:rsidRDefault="009D1B75" w:rsidP="00726875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 w:rsidRPr="00726875">
              <w:rPr>
                <w:rFonts w:ascii="Twentieth Century" w:eastAsia="Twentieth Century" w:hAnsi="Twentieth Century" w:cs="Twentieth Century"/>
                <w:b/>
              </w:rPr>
              <w:t xml:space="preserve">Prof. </w:t>
            </w:r>
            <w:r w:rsidR="00726875" w:rsidRPr="00726875">
              <w:rPr>
                <w:rFonts w:ascii="Twentieth Century" w:eastAsia="Twentieth Century" w:hAnsi="Twentieth Century" w:cs="Twentieth Century"/>
                <w:b/>
              </w:rPr>
              <w:t>Domenico La Torre</w:t>
            </w:r>
          </w:p>
        </w:tc>
      </w:tr>
      <w:tr w:rsidR="00B900C0" w14:paraId="2FEBC003" w14:textId="77777777">
        <w:trPr>
          <w:trHeight w:val="1"/>
        </w:trPr>
        <w:tc>
          <w:tcPr>
            <w:tcW w:w="16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6D90F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ABRAMO</w:t>
            </w:r>
          </w:p>
        </w:tc>
        <w:tc>
          <w:tcPr>
            <w:tcW w:w="16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1F5C8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ANDREA</w:t>
            </w:r>
          </w:p>
        </w:tc>
        <w:tc>
          <w:tcPr>
            <w:tcW w:w="25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ED19F" w14:textId="77777777" w:rsidR="00B900C0" w:rsidRPr="0071584A" w:rsidRDefault="009D1B75">
            <w:pPr>
              <w:ind w:hanging="2"/>
              <w:rPr>
                <w:color w:val="000000"/>
                <w:sz w:val="22"/>
                <w:szCs w:val="22"/>
              </w:rPr>
            </w:pPr>
            <w:r w:rsidRPr="0071584A">
              <w:rPr>
                <w:color w:val="000000"/>
                <w:sz w:val="22"/>
                <w:szCs w:val="22"/>
              </w:rPr>
              <w:t>STUDIO OSSERVAZIONALE: INQUINAMENTO E MALATTIE VASCOLARI.</w:t>
            </w:r>
          </w:p>
        </w:tc>
        <w:tc>
          <w:tcPr>
            <w:tcW w:w="18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CA40B" w14:textId="77777777" w:rsidR="00B900C0" w:rsidRPr="0071584A" w:rsidRDefault="001A7875">
            <w:pPr>
              <w:ind w:hanging="2"/>
            </w:pPr>
            <w:r w:rsidRPr="0071584A">
              <w:t>Prof. Raffaele Serra</w:t>
            </w:r>
          </w:p>
        </w:tc>
        <w:tc>
          <w:tcPr>
            <w:tcW w:w="1546" w:type="dxa"/>
            <w:shd w:val="clear" w:color="auto" w:fill="FFFFFF"/>
          </w:tcPr>
          <w:p w14:paraId="5A7E0752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71584A">
              <w:rPr>
                <w:rFonts w:ascii="Twentieth Century" w:eastAsia="Twentieth Century" w:hAnsi="Twentieth Century" w:cs="Twentieth Century"/>
              </w:rPr>
              <w:t>Prof. Aquila Isabella</w:t>
            </w:r>
          </w:p>
        </w:tc>
      </w:tr>
      <w:tr w:rsidR="00B900C0" w14:paraId="17621407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02320A29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  <w:color w:val="000000"/>
                <w:sz w:val="22"/>
                <w:szCs w:val="22"/>
              </w:rPr>
              <w:t>CARPINTERI</w:t>
            </w:r>
          </w:p>
        </w:tc>
        <w:tc>
          <w:tcPr>
            <w:tcW w:w="1695" w:type="dxa"/>
            <w:shd w:val="clear" w:color="auto" w:fill="auto"/>
          </w:tcPr>
          <w:p w14:paraId="54BC7CEB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  <w:color w:val="000000"/>
                <w:sz w:val="22"/>
                <w:szCs w:val="22"/>
              </w:rPr>
              <w:t>FLAVIA</w:t>
            </w:r>
          </w:p>
        </w:tc>
        <w:tc>
          <w:tcPr>
            <w:tcW w:w="2556" w:type="dxa"/>
            <w:shd w:val="clear" w:color="auto" w:fill="auto"/>
          </w:tcPr>
          <w:p w14:paraId="5E111BCA" w14:textId="77777777" w:rsidR="00B900C0" w:rsidRPr="0071584A" w:rsidRDefault="009D1B75">
            <w:pPr>
              <w:ind w:hanging="2"/>
            </w:pPr>
            <w:r w:rsidRPr="0071584A">
              <w:rPr>
                <w:color w:val="000000"/>
                <w:sz w:val="22"/>
                <w:szCs w:val="22"/>
              </w:rPr>
              <w:t>TRATTAMENTO ENDOVASCOLARE DEGLI ANEURISMI DELL’AORTA ADDOMINALE : RUOLO DELLA RADIOLOGIA NELLA PIANIFICAZIONE, TRATTAMENTO E FOLLOW-UP.</w:t>
            </w:r>
          </w:p>
        </w:tc>
        <w:tc>
          <w:tcPr>
            <w:tcW w:w="1803" w:type="dxa"/>
            <w:shd w:val="clear" w:color="auto" w:fill="auto"/>
          </w:tcPr>
          <w:p w14:paraId="5163EBC0" w14:textId="77777777" w:rsidR="00B900C0" w:rsidRPr="0071584A" w:rsidRDefault="001A78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</w:rPr>
            </w:pPr>
            <w:r w:rsidRPr="0071584A">
              <w:rPr>
                <w:color w:val="000000"/>
                <w:sz w:val="22"/>
                <w:szCs w:val="22"/>
              </w:rPr>
              <w:t>Prof. Domenico Laganà</w:t>
            </w:r>
          </w:p>
          <w:p w14:paraId="0157F6A7" w14:textId="77777777" w:rsidR="00B900C0" w:rsidRPr="0071584A" w:rsidRDefault="00B900C0">
            <w:pPr>
              <w:ind w:hanging="2"/>
            </w:pPr>
          </w:p>
        </w:tc>
        <w:tc>
          <w:tcPr>
            <w:tcW w:w="1546" w:type="dxa"/>
            <w:shd w:val="clear" w:color="auto" w:fill="FFFFFF"/>
          </w:tcPr>
          <w:p w14:paraId="269E063D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71584A">
              <w:rPr>
                <w:rFonts w:ascii="Twentieth Century" w:eastAsia="Twentieth Century" w:hAnsi="Twentieth Century" w:cs="Twentieth Century"/>
              </w:rPr>
              <w:t>Prof. Serra Raffaele</w:t>
            </w:r>
          </w:p>
        </w:tc>
      </w:tr>
      <w:tr w:rsidR="00B900C0" w14:paraId="410E0EBE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28A7028F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 xml:space="preserve">COSENZA </w:t>
            </w:r>
          </w:p>
          <w:p w14:paraId="2A19F803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46/S</w:t>
            </w:r>
          </w:p>
        </w:tc>
        <w:tc>
          <w:tcPr>
            <w:tcW w:w="1695" w:type="dxa"/>
            <w:shd w:val="clear" w:color="auto" w:fill="auto"/>
          </w:tcPr>
          <w:p w14:paraId="414C54EF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ALBERTO</w:t>
            </w:r>
          </w:p>
        </w:tc>
        <w:tc>
          <w:tcPr>
            <w:tcW w:w="2556" w:type="dxa"/>
            <w:shd w:val="clear" w:color="auto" w:fill="auto"/>
          </w:tcPr>
          <w:p w14:paraId="28631BBF" w14:textId="77777777" w:rsidR="00B900C0" w:rsidRPr="0071584A" w:rsidRDefault="009D1B75">
            <w:pPr>
              <w:ind w:hanging="2"/>
              <w:rPr>
                <w:color w:val="000000"/>
                <w:sz w:val="22"/>
                <w:szCs w:val="22"/>
              </w:rPr>
            </w:pPr>
            <w:r w:rsidRPr="0071584A">
              <w:rPr>
                <w:color w:val="000000"/>
                <w:sz w:val="22"/>
                <w:szCs w:val="22"/>
              </w:rPr>
              <w:t>ARTERIOPATIE CRONICHE PERIFERICHE ED INDICI DI FUNZIONALITA’ RENALE.</w:t>
            </w:r>
          </w:p>
        </w:tc>
        <w:tc>
          <w:tcPr>
            <w:tcW w:w="1803" w:type="dxa"/>
            <w:shd w:val="clear" w:color="auto" w:fill="auto"/>
          </w:tcPr>
          <w:p w14:paraId="7D2C321E" w14:textId="77777777" w:rsidR="00B900C0" w:rsidRPr="0071584A" w:rsidRDefault="0042311A">
            <w:pPr>
              <w:ind w:hanging="2"/>
            </w:pPr>
            <w:r w:rsidRPr="0071584A">
              <w:t>Prof. Raffaele Serra</w:t>
            </w:r>
          </w:p>
        </w:tc>
        <w:tc>
          <w:tcPr>
            <w:tcW w:w="1546" w:type="dxa"/>
            <w:shd w:val="clear" w:color="auto" w:fill="FFFFFF"/>
          </w:tcPr>
          <w:p w14:paraId="238BB0E5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71584A">
              <w:rPr>
                <w:rFonts w:ascii="Twentieth Century" w:eastAsia="Twentieth Century" w:hAnsi="Twentieth Century" w:cs="Twentieth Century"/>
              </w:rPr>
              <w:t>Prof. Ammendola Michele</w:t>
            </w:r>
          </w:p>
        </w:tc>
      </w:tr>
      <w:tr w:rsidR="00B900C0" w14:paraId="11798AFF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535868C9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DE FRANCO</w:t>
            </w:r>
          </w:p>
        </w:tc>
        <w:tc>
          <w:tcPr>
            <w:tcW w:w="1695" w:type="dxa"/>
            <w:shd w:val="clear" w:color="auto" w:fill="auto"/>
          </w:tcPr>
          <w:p w14:paraId="01B8D817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CLAUDIO MARIA</w:t>
            </w:r>
          </w:p>
        </w:tc>
        <w:tc>
          <w:tcPr>
            <w:tcW w:w="2556" w:type="dxa"/>
            <w:shd w:val="clear" w:color="auto" w:fill="auto"/>
          </w:tcPr>
          <w:p w14:paraId="2B46A181" w14:textId="77777777" w:rsidR="00B900C0" w:rsidRPr="0071584A" w:rsidRDefault="009D1B75">
            <w:pPr>
              <w:ind w:hanging="2"/>
            </w:pPr>
            <w:r w:rsidRPr="0071584A">
              <w:rPr>
                <w:color w:val="000000"/>
                <w:sz w:val="22"/>
                <w:szCs w:val="22"/>
              </w:rPr>
              <w:t>MAGNETIC RESONANCE – GUIDED FOCUSED ULTRASOUND: MODERNA E MINI-INVASIVA STRATEGIA  DI TRATTAMENTO NELLA MALATTIA DI PARKINSON.</w:t>
            </w:r>
          </w:p>
        </w:tc>
        <w:tc>
          <w:tcPr>
            <w:tcW w:w="1803" w:type="dxa"/>
            <w:shd w:val="clear" w:color="auto" w:fill="auto"/>
          </w:tcPr>
          <w:p w14:paraId="4FAE9FB7" w14:textId="77777777" w:rsidR="00B900C0" w:rsidRPr="0071584A" w:rsidRDefault="0042311A">
            <w:pPr>
              <w:ind w:hanging="2"/>
            </w:pPr>
            <w:r w:rsidRPr="0071584A">
              <w:t>Prof. Domenico La Torre</w:t>
            </w:r>
          </w:p>
        </w:tc>
        <w:tc>
          <w:tcPr>
            <w:tcW w:w="1546" w:type="dxa"/>
            <w:shd w:val="clear" w:color="auto" w:fill="FFFFFF"/>
          </w:tcPr>
          <w:p w14:paraId="793215C1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71584A">
              <w:rPr>
                <w:rFonts w:ascii="Twentieth Century" w:eastAsia="Twentieth Century" w:hAnsi="Twentieth Century" w:cs="Twentieth Century"/>
              </w:rPr>
              <w:t>Prof. Sabatini Umberto</w:t>
            </w:r>
          </w:p>
        </w:tc>
      </w:tr>
      <w:tr w:rsidR="00B900C0" w14:paraId="27F46AAA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7ED6121A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 xml:space="preserve">DE LUCA </w:t>
            </w:r>
          </w:p>
        </w:tc>
        <w:tc>
          <w:tcPr>
            <w:tcW w:w="1695" w:type="dxa"/>
            <w:shd w:val="clear" w:color="auto" w:fill="auto"/>
          </w:tcPr>
          <w:p w14:paraId="75817BDC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MARTINA</w:t>
            </w:r>
          </w:p>
        </w:tc>
        <w:tc>
          <w:tcPr>
            <w:tcW w:w="2556" w:type="dxa"/>
            <w:shd w:val="clear" w:color="auto" w:fill="auto"/>
          </w:tcPr>
          <w:p w14:paraId="0379900D" w14:textId="77777777" w:rsidR="00B900C0" w:rsidRPr="0071584A" w:rsidRDefault="009D1B75">
            <w:pPr>
              <w:ind w:hanging="2"/>
            </w:pPr>
            <w:r w:rsidRPr="0071584A">
              <w:rPr>
                <w:color w:val="000000"/>
                <w:sz w:val="22"/>
                <w:szCs w:val="22"/>
              </w:rPr>
              <w:t xml:space="preserve">IL RUOLO DELL’INDAGINE IMMUNO ISTOCHIMICA NELLA ‘’SUDDEN INFANT DEATH SYNDROME’’ CASI FORENSI A </w:t>
            </w:r>
            <w:r w:rsidRPr="0071584A">
              <w:rPr>
                <w:color w:val="000000"/>
                <w:sz w:val="22"/>
                <w:szCs w:val="22"/>
              </w:rPr>
              <w:lastRenderedPageBreak/>
              <w:t>CONFRONTO E REVISIONE DELLA LETTERATURA.</w:t>
            </w:r>
          </w:p>
        </w:tc>
        <w:tc>
          <w:tcPr>
            <w:tcW w:w="1803" w:type="dxa"/>
            <w:shd w:val="clear" w:color="auto" w:fill="auto"/>
          </w:tcPr>
          <w:p w14:paraId="6997F034" w14:textId="77777777" w:rsidR="00B900C0" w:rsidRPr="0071584A" w:rsidRDefault="0042311A" w:rsidP="0042311A">
            <w:pPr>
              <w:ind w:hanging="2"/>
            </w:pPr>
            <w:r w:rsidRPr="0071584A">
              <w:lastRenderedPageBreak/>
              <w:t>Prof.ssa Isabella Aquila</w:t>
            </w:r>
            <w:r w:rsidR="009D1B75" w:rsidRPr="0071584A">
              <w:t xml:space="preserve"> </w:t>
            </w:r>
          </w:p>
        </w:tc>
        <w:tc>
          <w:tcPr>
            <w:tcW w:w="1546" w:type="dxa"/>
            <w:shd w:val="clear" w:color="auto" w:fill="FFFFFF"/>
          </w:tcPr>
          <w:p w14:paraId="04E6DE8D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71584A">
              <w:rPr>
                <w:rFonts w:ascii="Twentieth Century" w:eastAsia="Twentieth Century" w:hAnsi="Twentieth Century" w:cs="Twentieth Century"/>
              </w:rPr>
              <w:t>Prof. Ricci Pietrantonio</w:t>
            </w:r>
          </w:p>
        </w:tc>
      </w:tr>
      <w:tr w:rsidR="00B900C0" w14:paraId="5840ED8B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66ACD25F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FALCONE</w:t>
            </w:r>
          </w:p>
          <w:p w14:paraId="0F0F85D1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46/S</w:t>
            </w:r>
          </w:p>
        </w:tc>
        <w:tc>
          <w:tcPr>
            <w:tcW w:w="1695" w:type="dxa"/>
            <w:shd w:val="clear" w:color="auto" w:fill="auto"/>
          </w:tcPr>
          <w:p w14:paraId="618D6DB4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STEFANIA</w:t>
            </w:r>
          </w:p>
        </w:tc>
        <w:tc>
          <w:tcPr>
            <w:tcW w:w="2556" w:type="dxa"/>
            <w:shd w:val="clear" w:color="auto" w:fill="auto"/>
          </w:tcPr>
          <w:p w14:paraId="09B676E0" w14:textId="77777777" w:rsidR="00B900C0" w:rsidRPr="00A328EF" w:rsidRDefault="009D1B75" w:rsidP="001E4EFF">
            <w:pPr>
              <w:ind w:hanging="2"/>
              <w:rPr>
                <w:i/>
              </w:rPr>
            </w:pPr>
            <w:r w:rsidRPr="00A328EF">
              <w:rPr>
                <w:i/>
                <w:color w:val="000000"/>
                <w:sz w:val="22"/>
                <w:szCs w:val="22"/>
              </w:rPr>
              <w:t>‘</w:t>
            </w:r>
            <w:r w:rsidR="001E4EFF" w:rsidRPr="00A328EF">
              <w:rPr>
                <w:i/>
                <w:color w:val="000000"/>
                <w:sz w:val="22"/>
                <w:szCs w:val="22"/>
              </w:rPr>
              <w:t>EFFICACIA DELL’ELETTROCHEMIOTERAPIA PER IL TRATTAMENTO DEI TUMORI CUTANEI TESTA-COLLO LOCALMENTE AVANZATI”</w:t>
            </w:r>
            <w:r w:rsidRPr="00A328EF">
              <w:rPr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1803" w:type="dxa"/>
            <w:shd w:val="clear" w:color="auto" w:fill="auto"/>
          </w:tcPr>
          <w:p w14:paraId="37FB12BE" w14:textId="77777777" w:rsidR="00B900C0" w:rsidRPr="0071584A" w:rsidRDefault="001E4EFF" w:rsidP="00E67A27">
            <w:pPr>
              <w:ind w:hanging="2"/>
            </w:pPr>
            <w:r w:rsidRPr="0071584A">
              <w:t xml:space="preserve">Prof.ssa </w:t>
            </w:r>
            <w:r w:rsidR="00E67A27" w:rsidRPr="0071584A">
              <w:t>Maria Giulia Cristofaro</w:t>
            </w:r>
          </w:p>
        </w:tc>
        <w:tc>
          <w:tcPr>
            <w:tcW w:w="1546" w:type="dxa"/>
            <w:shd w:val="clear" w:color="auto" w:fill="FFFFFF"/>
          </w:tcPr>
          <w:p w14:paraId="360AD2AC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71584A">
              <w:rPr>
                <w:rFonts w:ascii="Twentieth Century" w:eastAsia="Twentieth Century" w:hAnsi="Twentieth Century" w:cs="Twentieth Century"/>
              </w:rPr>
              <w:t>Prof. Ammendola Michele</w:t>
            </w:r>
          </w:p>
        </w:tc>
      </w:tr>
      <w:tr w:rsidR="00B900C0" w14:paraId="1628A0FF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4DE5DE43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FRASCELLA</w:t>
            </w:r>
          </w:p>
        </w:tc>
        <w:tc>
          <w:tcPr>
            <w:tcW w:w="1695" w:type="dxa"/>
            <w:shd w:val="clear" w:color="auto" w:fill="auto"/>
          </w:tcPr>
          <w:p w14:paraId="068C9858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MARIANGELA</w:t>
            </w:r>
          </w:p>
        </w:tc>
        <w:tc>
          <w:tcPr>
            <w:tcW w:w="2556" w:type="dxa"/>
            <w:shd w:val="clear" w:color="auto" w:fill="auto"/>
          </w:tcPr>
          <w:p w14:paraId="5ABD1FF0" w14:textId="77777777" w:rsidR="00B900C0" w:rsidRPr="0071584A" w:rsidRDefault="009D1B75">
            <w:pPr>
              <w:ind w:hanging="2"/>
            </w:pPr>
            <w:r w:rsidRPr="0071584A">
              <w:rPr>
                <w:color w:val="000000"/>
                <w:sz w:val="22"/>
                <w:szCs w:val="22"/>
              </w:rPr>
              <w:t>MANAGEMENT DEL TRAUMA CRANICO GRAVE NELL’ANZIANO.</w:t>
            </w:r>
          </w:p>
        </w:tc>
        <w:tc>
          <w:tcPr>
            <w:tcW w:w="1803" w:type="dxa"/>
            <w:shd w:val="clear" w:color="auto" w:fill="auto"/>
          </w:tcPr>
          <w:p w14:paraId="247F2E54" w14:textId="77777777" w:rsidR="00B900C0" w:rsidRPr="0071584A" w:rsidRDefault="009D1B75" w:rsidP="001E4EFF">
            <w:pPr>
              <w:ind w:hanging="2"/>
            </w:pPr>
            <w:r w:rsidRPr="0071584A">
              <w:t>P</w:t>
            </w:r>
            <w:r w:rsidR="001E4EFF" w:rsidRPr="0071584A">
              <w:t>rof</w:t>
            </w:r>
            <w:r w:rsidRPr="0071584A">
              <w:t xml:space="preserve">. </w:t>
            </w:r>
            <w:r w:rsidR="001E4EFF" w:rsidRPr="0071584A">
              <w:t xml:space="preserve">Domenico La Torre </w:t>
            </w:r>
          </w:p>
        </w:tc>
        <w:tc>
          <w:tcPr>
            <w:tcW w:w="1546" w:type="dxa"/>
            <w:shd w:val="clear" w:color="auto" w:fill="FFFFFF"/>
          </w:tcPr>
          <w:p w14:paraId="3E2114D2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71584A">
              <w:rPr>
                <w:rFonts w:ascii="Twentieth Century" w:eastAsia="Twentieth Century" w:hAnsi="Twentieth Century" w:cs="Twentieth Century"/>
              </w:rPr>
              <w:t>Prof. Lavano Angelo</w:t>
            </w:r>
          </w:p>
        </w:tc>
      </w:tr>
      <w:tr w:rsidR="00B900C0" w14:paraId="0EF99EF7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2FB50EE9" w14:textId="77777777" w:rsidR="00B900C0" w:rsidRDefault="009D1B75">
            <w:pPr>
              <w:ind w:hanging="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MONGIARDI </w:t>
            </w:r>
          </w:p>
          <w:p w14:paraId="5009C3EE" w14:textId="77777777" w:rsidR="00B900C0" w:rsidRDefault="009D1B75">
            <w:pPr>
              <w:ind w:hanging="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46/S</w:t>
            </w:r>
          </w:p>
        </w:tc>
        <w:tc>
          <w:tcPr>
            <w:tcW w:w="1695" w:type="dxa"/>
            <w:shd w:val="clear" w:color="auto" w:fill="auto"/>
          </w:tcPr>
          <w:p w14:paraId="21AE5FA6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SIMONA</w:t>
            </w:r>
          </w:p>
        </w:tc>
        <w:tc>
          <w:tcPr>
            <w:tcW w:w="2556" w:type="dxa"/>
            <w:shd w:val="clear" w:color="auto" w:fill="auto"/>
          </w:tcPr>
          <w:p w14:paraId="39982325" w14:textId="77777777" w:rsidR="00B900C0" w:rsidRPr="0071584A" w:rsidRDefault="009D1B75">
            <w:pPr>
              <w:ind w:hanging="2"/>
            </w:pPr>
            <w:r w:rsidRPr="0071584A">
              <w:rPr>
                <w:color w:val="000000"/>
                <w:sz w:val="22"/>
                <w:szCs w:val="22"/>
              </w:rPr>
              <w:t>LA VALUTAZIONE SPERIMENTALE DI POSSIBILI INDICATORI IMMUNOISTOCHIMICIM NELLA PATOLOGIA TROMBOEMBOLICA FATALE : DALLA DATAZIONE ALLA DIAGNOSI DIFFERENZIALE DI CASI FORENSI.</w:t>
            </w:r>
          </w:p>
        </w:tc>
        <w:tc>
          <w:tcPr>
            <w:tcW w:w="1803" w:type="dxa"/>
            <w:shd w:val="clear" w:color="auto" w:fill="auto"/>
          </w:tcPr>
          <w:p w14:paraId="1C8912FE" w14:textId="77777777" w:rsidR="00B900C0" w:rsidRPr="0071584A" w:rsidRDefault="00490F3A" w:rsidP="00490F3A">
            <w:pPr>
              <w:ind w:hanging="2"/>
            </w:pPr>
            <w:r w:rsidRPr="0071584A">
              <w:t>Prof.ssa</w:t>
            </w:r>
            <w:r w:rsidR="009D1B75" w:rsidRPr="0071584A">
              <w:t xml:space="preserve"> </w:t>
            </w:r>
            <w:r w:rsidRPr="0071584A">
              <w:t xml:space="preserve">Isabella Aquila </w:t>
            </w:r>
          </w:p>
        </w:tc>
        <w:tc>
          <w:tcPr>
            <w:tcW w:w="1546" w:type="dxa"/>
            <w:shd w:val="clear" w:color="auto" w:fill="FFFFFF"/>
          </w:tcPr>
          <w:p w14:paraId="51AA57DD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71584A">
              <w:rPr>
                <w:rFonts w:ascii="Twentieth Century" w:eastAsia="Twentieth Century" w:hAnsi="Twentieth Century" w:cs="Twentieth Century"/>
              </w:rPr>
              <w:t>Prof. Ricci Pietrantonio</w:t>
            </w:r>
          </w:p>
        </w:tc>
      </w:tr>
      <w:tr w:rsidR="00B900C0" w14:paraId="1C7CD8E2" w14:textId="77777777">
        <w:trPr>
          <w:trHeight w:val="1"/>
        </w:trPr>
        <w:tc>
          <w:tcPr>
            <w:tcW w:w="1680" w:type="dxa"/>
            <w:shd w:val="clear" w:color="auto" w:fill="auto"/>
          </w:tcPr>
          <w:p w14:paraId="19542FDE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</w:rPr>
              <w:t>RAUSA</w:t>
            </w:r>
          </w:p>
        </w:tc>
        <w:tc>
          <w:tcPr>
            <w:tcW w:w="1695" w:type="dxa"/>
            <w:shd w:val="clear" w:color="auto" w:fill="auto"/>
          </w:tcPr>
          <w:p w14:paraId="4DBD0BB9" w14:textId="77777777" w:rsidR="00B900C0" w:rsidRDefault="009D1B75">
            <w:pPr>
              <w:ind w:hanging="2"/>
              <w:rPr>
                <w:b/>
              </w:rPr>
            </w:pPr>
            <w:r>
              <w:rPr>
                <w:b/>
                <w:color w:val="000000"/>
                <w:sz w:val="22"/>
                <w:szCs w:val="22"/>
              </w:rPr>
              <w:t>AZZURRA</w:t>
            </w:r>
          </w:p>
        </w:tc>
        <w:tc>
          <w:tcPr>
            <w:tcW w:w="2556" w:type="dxa"/>
            <w:shd w:val="clear" w:color="auto" w:fill="auto"/>
          </w:tcPr>
          <w:p w14:paraId="68779B43" w14:textId="77777777" w:rsidR="00B900C0" w:rsidRPr="0071584A" w:rsidRDefault="009D1B75">
            <w:pPr>
              <w:ind w:hanging="2"/>
            </w:pPr>
            <w:r w:rsidRPr="0071584A">
              <w:rPr>
                <w:color w:val="000000"/>
                <w:sz w:val="22"/>
                <w:szCs w:val="22"/>
              </w:rPr>
              <w:t>LA TROMBOEMBOLIA POLMONARE COME EVENTO FATALE: ANALISI EZIOPATOGENETICA DI UNA CASISTICA AUTOPTICA.</w:t>
            </w:r>
          </w:p>
        </w:tc>
        <w:tc>
          <w:tcPr>
            <w:tcW w:w="1803" w:type="dxa"/>
            <w:shd w:val="clear" w:color="auto" w:fill="auto"/>
          </w:tcPr>
          <w:p w14:paraId="4F8C3820" w14:textId="77777777" w:rsidR="00B900C0" w:rsidRPr="0071584A" w:rsidRDefault="00423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</w:rPr>
            </w:pPr>
            <w:r w:rsidRPr="0071584A">
              <w:rPr>
                <w:color w:val="000000"/>
                <w:sz w:val="22"/>
                <w:szCs w:val="22"/>
              </w:rPr>
              <w:t>Prof. Pietrantonio Ricci</w:t>
            </w:r>
          </w:p>
          <w:p w14:paraId="5151F4D9" w14:textId="77777777" w:rsidR="00B900C0" w:rsidRPr="0071584A" w:rsidRDefault="00B900C0" w:rsidP="00423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546" w:type="dxa"/>
            <w:shd w:val="clear" w:color="auto" w:fill="FFFFFF"/>
          </w:tcPr>
          <w:p w14:paraId="502AFEC6" w14:textId="77777777" w:rsidR="00B900C0" w:rsidRPr="0071584A" w:rsidRDefault="009D1B75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bookmarkStart w:id="0" w:name="_gjdgxs" w:colFirst="0" w:colLast="0"/>
            <w:bookmarkEnd w:id="0"/>
            <w:r w:rsidRPr="0071584A">
              <w:rPr>
                <w:rFonts w:ascii="Twentieth Century" w:eastAsia="Twentieth Century" w:hAnsi="Twentieth Century" w:cs="Twentieth Century"/>
              </w:rPr>
              <w:t>Prof. Aquila Isabella</w:t>
            </w:r>
          </w:p>
        </w:tc>
      </w:tr>
    </w:tbl>
    <w:p w14:paraId="7C991F9A" w14:textId="77777777" w:rsidR="00B900C0" w:rsidRDefault="00B900C0">
      <w:pPr>
        <w:ind w:hanging="2"/>
        <w:rPr>
          <w:sz w:val="22"/>
          <w:szCs w:val="22"/>
        </w:rPr>
      </w:pPr>
    </w:p>
    <w:p w14:paraId="195E5E6B" w14:textId="77777777" w:rsidR="00B900C0" w:rsidRDefault="009D1B75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5458F1EE" w14:textId="77777777" w:rsidR="00B900C0" w:rsidRDefault="00B900C0">
      <w:pPr>
        <w:ind w:hanging="2"/>
        <w:rPr>
          <w:b/>
        </w:rPr>
      </w:pPr>
    </w:p>
    <w:p w14:paraId="7346271A" w14:textId="77777777" w:rsidR="00B900C0" w:rsidRDefault="00B900C0">
      <w:pPr>
        <w:ind w:hanging="2"/>
        <w:rPr>
          <w:sz w:val="20"/>
          <w:szCs w:val="20"/>
        </w:rPr>
      </w:pPr>
    </w:p>
    <w:p w14:paraId="65570302" w14:textId="77777777" w:rsidR="00B900C0" w:rsidRDefault="00B900C0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sectPr w:rsidR="00B900C0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entieth Century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0C0"/>
    <w:rsid w:val="00035122"/>
    <w:rsid w:val="000909CE"/>
    <w:rsid w:val="001A7875"/>
    <w:rsid w:val="001E4EFF"/>
    <w:rsid w:val="002966E3"/>
    <w:rsid w:val="00323C55"/>
    <w:rsid w:val="00365B3F"/>
    <w:rsid w:val="003C1579"/>
    <w:rsid w:val="0042311A"/>
    <w:rsid w:val="004547A9"/>
    <w:rsid w:val="00490F3A"/>
    <w:rsid w:val="0050473D"/>
    <w:rsid w:val="005341FB"/>
    <w:rsid w:val="00600FFF"/>
    <w:rsid w:val="0071584A"/>
    <w:rsid w:val="00726875"/>
    <w:rsid w:val="0086704F"/>
    <w:rsid w:val="009D1B75"/>
    <w:rsid w:val="00A328EF"/>
    <w:rsid w:val="00AE6761"/>
    <w:rsid w:val="00B900C0"/>
    <w:rsid w:val="00C02F67"/>
    <w:rsid w:val="00C06440"/>
    <w:rsid w:val="00C2212C"/>
    <w:rsid w:val="00DF1F51"/>
    <w:rsid w:val="00E67A27"/>
    <w:rsid w:val="00FB6B60"/>
    <w:rsid w:val="00FF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60224"/>
  <w15:docId w15:val="{8DD294BC-44CB-4266-A5F9-B2E73A780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3</cp:revision>
  <dcterms:created xsi:type="dcterms:W3CDTF">2020-10-20T08:17:00Z</dcterms:created>
  <dcterms:modified xsi:type="dcterms:W3CDTF">2020-10-20T08:26:00Z</dcterms:modified>
</cp:coreProperties>
</file>