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F7579" w14:textId="17FC73E5" w:rsidR="002714F3" w:rsidRPr="004336C9" w:rsidRDefault="00F14128">
      <w:pPr>
        <w:jc w:val="center"/>
        <w:rPr>
          <w:rFonts w:ascii="Times New Roman" w:hAnsi="Times New Roman" w:cs="Times New Roman"/>
          <w:lang w:val="it-IT"/>
        </w:rPr>
      </w:pPr>
      <w:proofErr w:type="spellStart"/>
      <w:r w:rsidRPr="004336C9">
        <w:rPr>
          <w:rFonts w:ascii="Times New Roman" w:eastAsiaTheme="majorEastAsia" w:hAnsi="Times New Roman" w:cs="Times New Roman"/>
          <w:b/>
          <w:bCs/>
          <w:color w:val="0F4761" w:themeColor="accent1" w:themeShade="BF"/>
          <w:sz w:val="40"/>
          <w:szCs w:val="40"/>
          <w:lang w:val="it-IT"/>
        </w:rPr>
        <w:t>Syllabus</w:t>
      </w:r>
      <w:proofErr w:type="spellEnd"/>
      <w:r w:rsidRPr="004336C9">
        <w:rPr>
          <w:rFonts w:ascii="Times New Roman" w:eastAsiaTheme="majorEastAsia" w:hAnsi="Times New Roman" w:cs="Times New Roman"/>
          <w:b/>
          <w:bCs/>
          <w:color w:val="0F4761" w:themeColor="accent1" w:themeShade="BF"/>
          <w:sz w:val="40"/>
          <w:szCs w:val="40"/>
          <w:lang w:val="it-IT"/>
        </w:rPr>
        <w:t xml:space="preserve"> </w:t>
      </w:r>
      <w:r w:rsidR="004336C9" w:rsidRPr="004336C9">
        <w:rPr>
          <w:rFonts w:ascii="Times New Roman" w:eastAsiaTheme="majorEastAsia" w:hAnsi="Times New Roman" w:cs="Times New Roman"/>
          <w:b/>
          <w:bCs/>
          <w:color w:val="0F4761" w:themeColor="accent1" w:themeShade="BF"/>
          <w:sz w:val="40"/>
          <w:szCs w:val="40"/>
          <w:lang w:val="it-IT"/>
        </w:rPr>
        <w:t>Scienze Umane e Ps</w:t>
      </w:r>
      <w:r w:rsidR="004336C9">
        <w:rPr>
          <w:rFonts w:ascii="Times New Roman" w:eastAsiaTheme="majorEastAsia" w:hAnsi="Times New Roman" w:cs="Times New Roman"/>
          <w:b/>
          <w:bCs/>
          <w:color w:val="0F4761" w:themeColor="accent1" w:themeShade="BF"/>
          <w:sz w:val="40"/>
          <w:szCs w:val="40"/>
          <w:lang w:val="it-IT"/>
        </w:rPr>
        <w:t>icopedagogiche</w:t>
      </w:r>
    </w:p>
    <w:p w14:paraId="6C5A8C9B" w14:textId="77777777" w:rsidR="002714F3" w:rsidRPr="004336C9" w:rsidRDefault="002714F3">
      <w:pPr>
        <w:rPr>
          <w:rFonts w:ascii="Times New Roman" w:hAnsi="Times New Roman" w:cs="Times New Roman"/>
          <w:lang w:val="it-IT"/>
        </w:rPr>
      </w:pPr>
    </w:p>
    <w:p w14:paraId="6B44036A" w14:textId="77777777" w:rsidR="002714F3" w:rsidRPr="004336C9" w:rsidRDefault="002714F3">
      <w:pPr>
        <w:rPr>
          <w:rFonts w:ascii="Times New Roman" w:hAnsi="Times New Roman" w:cs="Times New Roman"/>
          <w:lang w:val="it-IT"/>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0"/>
        <w:gridCol w:w="1105"/>
        <w:gridCol w:w="2694"/>
        <w:gridCol w:w="3430"/>
        <w:gridCol w:w="3799"/>
      </w:tblGrid>
      <w:tr w:rsidR="002714F3" w:rsidRPr="006939D3" w14:paraId="0C02DFDF" w14:textId="77777777" w:rsidTr="00BC4FDC">
        <w:tc>
          <w:tcPr>
            <w:tcW w:w="1699" w:type="dxa"/>
            <w:shd w:val="clear" w:color="auto" w:fill="F2F2F2" w:themeFill="background1" w:themeFillShade="F2"/>
          </w:tcPr>
          <w:p w14:paraId="2B43E1F6"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Tipo Testo</w:t>
            </w:r>
          </w:p>
        </w:tc>
        <w:tc>
          <w:tcPr>
            <w:tcW w:w="1840" w:type="dxa"/>
            <w:shd w:val="clear" w:color="auto" w:fill="F2F2F2" w:themeFill="background1" w:themeFillShade="F2"/>
          </w:tcPr>
          <w:p w14:paraId="664055EF"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Codice</w:t>
            </w:r>
            <w:proofErr w:type="spellEnd"/>
            <w:r w:rsidRPr="006939D3">
              <w:rPr>
                <w:rFonts w:ascii="Times New Roman" w:eastAsia="Times New Roman" w:hAnsi="Times New Roman" w:cs="Times New Roman"/>
                <w:b/>
                <w:bCs/>
                <w:color w:val="000000"/>
              </w:rPr>
              <w:t xml:space="preserve"> Tipo Testo</w:t>
            </w:r>
          </w:p>
        </w:tc>
        <w:tc>
          <w:tcPr>
            <w:tcW w:w="1105" w:type="dxa"/>
            <w:shd w:val="clear" w:color="auto" w:fill="F2F2F2" w:themeFill="background1" w:themeFillShade="F2"/>
          </w:tcPr>
          <w:p w14:paraId="4D2D9B2C"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Num. Max. </w:t>
            </w:r>
            <w:proofErr w:type="spellStart"/>
            <w:r w:rsidRPr="006939D3">
              <w:rPr>
                <w:rFonts w:ascii="Times New Roman" w:eastAsia="Times New Roman" w:hAnsi="Times New Roman" w:cs="Times New Roman"/>
                <w:b/>
                <w:bCs/>
                <w:color w:val="000000"/>
              </w:rPr>
              <w:t>Caratteri</w:t>
            </w:r>
            <w:proofErr w:type="spellEnd"/>
          </w:p>
        </w:tc>
        <w:tc>
          <w:tcPr>
            <w:tcW w:w="2694" w:type="dxa"/>
            <w:shd w:val="clear" w:color="auto" w:fill="F2F2F2" w:themeFill="background1" w:themeFillShade="F2"/>
          </w:tcPr>
          <w:p w14:paraId="69A6CFA8"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Obbl</w:t>
            </w:r>
            <w:proofErr w:type="spellEnd"/>
            <w:r w:rsidRPr="006939D3">
              <w:rPr>
                <w:rFonts w:ascii="Times New Roman" w:eastAsia="Times New Roman" w:hAnsi="Times New Roman" w:cs="Times New Roman"/>
                <w:b/>
                <w:bCs/>
                <w:color w:val="000000"/>
              </w:rPr>
              <w:t>.</w:t>
            </w:r>
          </w:p>
        </w:tc>
        <w:tc>
          <w:tcPr>
            <w:tcW w:w="3430" w:type="dxa"/>
            <w:shd w:val="clear" w:color="auto" w:fill="F2F2F2" w:themeFill="background1" w:themeFillShade="F2"/>
          </w:tcPr>
          <w:p w14:paraId="3F7956B8"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Testo in Italiano</w:t>
            </w:r>
          </w:p>
        </w:tc>
        <w:tc>
          <w:tcPr>
            <w:tcW w:w="3799" w:type="dxa"/>
            <w:shd w:val="clear" w:color="auto" w:fill="F2F2F2" w:themeFill="background1" w:themeFillShade="F2"/>
          </w:tcPr>
          <w:p w14:paraId="2D009FE5"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Testo in Inglese</w:t>
            </w:r>
          </w:p>
        </w:tc>
      </w:tr>
      <w:tr w:rsidR="002714F3" w:rsidRPr="006939D3" w14:paraId="7B9C5560" w14:textId="77777777" w:rsidTr="00BC4FDC">
        <w:tc>
          <w:tcPr>
            <w:tcW w:w="1699" w:type="dxa"/>
            <w:shd w:val="clear" w:color="auto" w:fill="F2F2F2" w:themeFill="background1" w:themeFillShade="F2"/>
          </w:tcPr>
          <w:p w14:paraId="65533305"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Lingua </w:t>
            </w:r>
            <w:proofErr w:type="spellStart"/>
            <w:r w:rsidRPr="006939D3">
              <w:rPr>
                <w:rFonts w:ascii="Times New Roman" w:eastAsia="Times New Roman" w:hAnsi="Times New Roman" w:cs="Times New Roman"/>
                <w:b/>
                <w:bCs/>
                <w:color w:val="000000"/>
              </w:rPr>
              <w:t>insegnamento</w:t>
            </w:r>
            <w:proofErr w:type="spellEnd"/>
          </w:p>
        </w:tc>
        <w:tc>
          <w:tcPr>
            <w:tcW w:w="1840" w:type="dxa"/>
          </w:tcPr>
          <w:p w14:paraId="43D92BD2"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LINGUA_INS</w:t>
            </w:r>
          </w:p>
        </w:tc>
        <w:tc>
          <w:tcPr>
            <w:tcW w:w="1105" w:type="dxa"/>
          </w:tcPr>
          <w:p w14:paraId="7D72EB6E" w14:textId="1C638511" w:rsidR="002714F3" w:rsidRPr="006939D3" w:rsidRDefault="00BF3844">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100</w:t>
            </w:r>
          </w:p>
        </w:tc>
        <w:tc>
          <w:tcPr>
            <w:tcW w:w="2694" w:type="dxa"/>
          </w:tcPr>
          <w:p w14:paraId="3CBEDA7D"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00D0CD3F" w14:textId="517AF26B" w:rsidR="002714F3" w:rsidRPr="006939D3" w:rsidRDefault="00BF3844">
            <w:pPr>
              <w:rPr>
                <w:rFonts w:ascii="Times New Roman" w:hAnsi="Times New Roman" w:cs="Times New Roman"/>
              </w:rPr>
            </w:pPr>
            <w:r w:rsidRPr="006939D3">
              <w:rPr>
                <w:rFonts w:ascii="Times New Roman" w:hAnsi="Times New Roman" w:cs="Times New Roman"/>
              </w:rPr>
              <w:t>Italiano</w:t>
            </w:r>
          </w:p>
        </w:tc>
        <w:tc>
          <w:tcPr>
            <w:tcW w:w="3799" w:type="dxa"/>
          </w:tcPr>
          <w:p w14:paraId="655EA993" w14:textId="45761735" w:rsidR="002714F3" w:rsidRPr="006939D3" w:rsidRDefault="002714F3">
            <w:pPr>
              <w:rPr>
                <w:rFonts w:ascii="Times New Roman" w:hAnsi="Times New Roman" w:cs="Times New Roman"/>
              </w:rPr>
            </w:pPr>
          </w:p>
        </w:tc>
      </w:tr>
      <w:tr w:rsidR="002714F3" w:rsidRPr="004336C9" w14:paraId="569A9F7F" w14:textId="77777777" w:rsidTr="00BC4FDC">
        <w:tc>
          <w:tcPr>
            <w:tcW w:w="1699" w:type="dxa"/>
            <w:shd w:val="clear" w:color="auto" w:fill="F2F2F2" w:themeFill="background1" w:themeFillShade="F2"/>
          </w:tcPr>
          <w:p w14:paraId="37843B89"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Contenuti</w:t>
            </w:r>
            <w:proofErr w:type="spellEnd"/>
          </w:p>
        </w:tc>
        <w:tc>
          <w:tcPr>
            <w:tcW w:w="1840" w:type="dxa"/>
          </w:tcPr>
          <w:p w14:paraId="66ECD3C1"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CONTENUTI</w:t>
            </w:r>
          </w:p>
        </w:tc>
        <w:tc>
          <w:tcPr>
            <w:tcW w:w="1105" w:type="dxa"/>
          </w:tcPr>
          <w:p w14:paraId="26847CEA"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1500</w:t>
            </w:r>
          </w:p>
        </w:tc>
        <w:tc>
          <w:tcPr>
            <w:tcW w:w="2694" w:type="dxa"/>
          </w:tcPr>
          <w:p w14:paraId="43B8E2C4"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26E0572A" w14:textId="1EBC7D86" w:rsidR="007B3E61" w:rsidRPr="0082047A" w:rsidRDefault="00BB0DA0" w:rsidP="00615D1D">
            <w:pPr>
              <w:jc w:val="both"/>
              <w:rPr>
                <w:rFonts w:ascii="Times New Roman" w:hAnsi="Times New Roman" w:cs="Times New Roman"/>
                <w:lang w:val="it-IT"/>
              </w:rPr>
            </w:pPr>
            <w:r>
              <w:rPr>
                <w:rFonts w:ascii="Times New Roman" w:hAnsi="Times New Roman" w:cs="Times New Roman"/>
                <w:lang w:val="it-IT"/>
              </w:rPr>
              <w:t xml:space="preserve">Il </w:t>
            </w:r>
            <w:r w:rsidRPr="00BB0DA0">
              <w:rPr>
                <w:rFonts w:ascii="Times New Roman" w:hAnsi="Times New Roman" w:cs="Times New Roman"/>
                <w:lang w:val="it-IT"/>
              </w:rPr>
              <w:t>Corso integrato di Scienze umane e psicopedagogiche, che intende offrire una prospettiva multidisciplinare sui temi della salute-malattia, della medicina e dei servizi sanitari, in relazione in particolare allo sviluppo prenatale e infantile sulla base di quanto previsto da ciascuna delle tre discipline che lo compongono</w:t>
            </w:r>
            <w:r>
              <w:rPr>
                <w:rFonts w:ascii="Times New Roman" w:hAnsi="Times New Roman" w:cs="Times New Roman"/>
                <w:lang w:val="it-IT"/>
              </w:rPr>
              <w:t>.</w:t>
            </w:r>
          </w:p>
        </w:tc>
        <w:tc>
          <w:tcPr>
            <w:tcW w:w="3799" w:type="dxa"/>
          </w:tcPr>
          <w:p w14:paraId="077CB78F" w14:textId="20E58AC4" w:rsidR="002714F3" w:rsidRPr="006939D3" w:rsidRDefault="002714F3">
            <w:pPr>
              <w:rPr>
                <w:rFonts w:ascii="Times New Roman" w:hAnsi="Times New Roman" w:cs="Times New Roman"/>
                <w:lang w:val="it-IT"/>
              </w:rPr>
            </w:pPr>
          </w:p>
        </w:tc>
      </w:tr>
      <w:tr w:rsidR="002714F3" w:rsidRPr="004336C9" w14:paraId="5F33A765" w14:textId="77777777" w:rsidTr="00BC4FDC">
        <w:tc>
          <w:tcPr>
            <w:tcW w:w="1699" w:type="dxa"/>
            <w:shd w:val="clear" w:color="auto" w:fill="F2F2F2" w:themeFill="background1" w:themeFillShade="F2"/>
          </w:tcPr>
          <w:p w14:paraId="04E5ADF9"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Testi di </w:t>
            </w:r>
            <w:proofErr w:type="spellStart"/>
            <w:r w:rsidRPr="006939D3">
              <w:rPr>
                <w:rFonts w:ascii="Times New Roman" w:eastAsia="Times New Roman" w:hAnsi="Times New Roman" w:cs="Times New Roman"/>
                <w:b/>
                <w:bCs/>
                <w:color w:val="000000"/>
              </w:rPr>
              <w:t>riferimento</w:t>
            </w:r>
            <w:proofErr w:type="spellEnd"/>
          </w:p>
        </w:tc>
        <w:tc>
          <w:tcPr>
            <w:tcW w:w="1840" w:type="dxa"/>
          </w:tcPr>
          <w:p w14:paraId="7A4FCCF8"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TESTI_RIF</w:t>
            </w:r>
          </w:p>
        </w:tc>
        <w:tc>
          <w:tcPr>
            <w:tcW w:w="1105" w:type="dxa"/>
          </w:tcPr>
          <w:p w14:paraId="62774A0A"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4000</w:t>
            </w:r>
          </w:p>
        </w:tc>
        <w:tc>
          <w:tcPr>
            <w:tcW w:w="2694" w:type="dxa"/>
          </w:tcPr>
          <w:p w14:paraId="15605CE5"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72986F8E" w14:textId="7943DF16" w:rsidR="00262AFF" w:rsidRDefault="00262AFF" w:rsidP="008467BF">
            <w:pPr>
              <w:jc w:val="both"/>
              <w:rPr>
                <w:rFonts w:cstheme="minorHAnsi"/>
                <w:iCs/>
                <w:sz w:val="20"/>
                <w:szCs w:val="20"/>
                <w:lang w:val="sv-SE"/>
              </w:rPr>
            </w:pPr>
            <w:r w:rsidRPr="004336C9">
              <w:rPr>
                <w:lang w:val="it-IT"/>
              </w:rPr>
              <w:t xml:space="preserve">Giarelli G. e Venneri E., </w:t>
            </w:r>
            <w:r w:rsidRPr="004336C9">
              <w:rPr>
                <w:i/>
                <w:lang w:val="it-IT"/>
              </w:rPr>
              <w:t>Sociologia della salute e della medicina. Manuale per le professioni mediche, sanitarie e sociali</w:t>
            </w:r>
            <w:r w:rsidRPr="004336C9">
              <w:rPr>
                <w:lang w:val="it-IT"/>
              </w:rPr>
              <w:t xml:space="preserve">, Franco Angeli, Milano, 2009 (II parte, capp. </w:t>
            </w:r>
            <w:r w:rsidRPr="00D15661">
              <w:t>6-9, 11-16 e 19).</w:t>
            </w:r>
          </w:p>
          <w:p w14:paraId="35856184" w14:textId="77777777" w:rsidR="008467BF" w:rsidRDefault="00BB0DA0" w:rsidP="008467BF">
            <w:pPr>
              <w:jc w:val="both"/>
              <w:rPr>
                <w:rFonts w:ascii="Times New Roman" w:hAnsi="Times New Roman" w:cs="Times New Roman"/>
                <w:b/>
                <w:bCs/>
                <w:lang w:val="it-IT"/>
              </w:rPr>
            </w:pPr>
            <w:r w:rsidRPr="00AB4A4C">
              <w:rPr>
                <w:rFonts w:cstheme="minorHAnsi"/>
                <w:iCs/>
                <w:sz w:val="20"/>
                <w:szCs w:val="20"/>
                <w:lang w:val="sv-SE"/>
              </w:rPr>
              <w:lastRenderedPageBreak/>
              <w:t xml:space="preserve">Santrock, J. W., Deater-Deckard, K., &amp; Lansford, J. E. (2021). </w:t>
            </w:r>
            <w:r w:rsidRPr="004336C9">
              <w:rPr>
                <w:rFonts w:cstheme="minorHAnsi"/>
                <w:iCs/>
                <w:sz w:val="20"/>
                <w:szCs w:val="20"/>
                <w:lang w:val="it-IT"/>
              </w:rPr>
              <w:t>Psicologia dello sviluppo. McGraw Hill.</w:t>
            </w:r>
            <w:r w:rsidR="00F864F6" w:rsidRPr="00F864F6">
              <w:rPr>
                <w:rFonts w:ascii="Times New Roman" w:hAnsi="Times New Roman" w:cs="Times New Roman"/>
                <w:b/>
                <w:bCs/>
                <w:lang w:val="it-IT"/>
              </w:rPr>
              <w:t xml:space="preserve"> </w:t>
            </w:r>
          </w:p>
          <w:p w14:paraId="2CD868F3" w14:textId="64B8CF86" w:rsidR="00262AFF" w:rsidRPr="00D94425" w:rsidRDefault="00262AFF" w:rsidP="00262AFF">
            <w:pPr>
              <w:rPr>
                <w:rFonts w:ascii="Times New Roman" w:hAnsi="Times New Roman" w:cs="Times New Roman"/>
                <w:b/>
                <w:bCs/>
                <w:lang w:val="it-IT"/>
              </w:rPr>
            </w:pPr>
            <w:r w:rsidRPr="00262AFF">
              <w:rPr>
                <w:rFonts w:ascii="Times New Roman" w:hAnsi="Times New Roman" w:cs="Times New Roman"/>
                <w:b/>
                <w:bCs/>
                <w:lang w:val="it-IT"/>
              </w:rPr>
              <w:t xml:space="preserve">- </w:t>
            </w:r>
            <w:proofErr w:type="spellStart"/>
            <w:r w:rsidRPr="00262AFF">
              <w:rPr>
                <w:rFonts w:ascii="Times New Roman" w:hAnsi="Times New Roman" w:cs="Times New Roman"/>
                <w:lang w:val="it-IT"/>
              </w:rPr>
              <w:t>Militerni</w:t>
            </w:r>
            <w:proofErr w:type="spellEnd"/>
            <w:r w:rsidRPr="00262AFF">
              <w:rPr>
                <w:rFonts w:ascii="Times New Roman" w:hAnsi="Times New Roman" w:cs="Times New Roman"/>
                <w:lang w:val="it-IT"/>
              </w:rPr>
              <w:t xml:space="preserve"> R. Neuropsichiatria Infantile Settima Edizione Idelson-Gnocchi.</w:t>
            </w:r>
            <w:r w:rsidRPr="00262AFF">
              <w:rPr>
                <w:rFonts w:ascii="Times New Roman" w:hAnsi="Times New Roman" w:cs="Times New Roman"/>
                <w:b/>
                <w:bCs/>
                <w:lang w:val="it-IT"/>
              </w:rPr>
              <w:t xml:space="preserve"> </w:t>
            </w:r>
          </w:p>
        </w:tc>
        <w:tc>
          <w:tcPr>
            <w:tcW w:w="3799" w:type="dxa"/>
          </w:tcPr>
          <w:p w14:paraId="053F0F1E" w14:textId="79172A4D" w:rsidR="002714F3" w:rsidRPr="004336C9" w:rsidRDefault="002714F3" w:rsidP="00BC4FDC">
            <w:pPr>
              <w:rPr>
                <w:rFonts w:ascii="Times New Roman" w:hAnsi="Times New Roman" w:cs="Times New Roman"/>
                <w:lang w:val="it-IT"/>
              </w:rPr>
            </w:pPr>
          </w:p>
        </w:tc>
      </w:tr>
      <w:tr w:rsidR="00BB0DA0" w:rsidRPr="004336C9" w14:paraId="13DC9B35" w14:textId="77777777" w:rsidTr="00BC4FDC">
        <w:tc>
          <w:tcPr>
            <w:tcW w:w="1699" w:type="dxa"/>
            <w:shd w:val="clear" w:color="auto" w:fill="F2F2F2" w:themeFill="background1" w:themeFillShade="F2"/>
          </w:tcPr>
          <w:p w14:paraId="5BA9C20E"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Obiettivi</w:t>
            </w:r>
            <w:proofErr w:type="spellEnd"/>
            <w:r w:rsidRPr="006939D3">
              <w:rPr>
                <w:rFonts w:ascii="Times New Roman" w:eastAsia="Times New Roman" w:hAnsi="Times New Roman" w:cs="Times New Roman"/>
                <w:b/>
                <w:bCs/>
                <w:color w:val="000000"/>
              </w:rPr>
              <w:t xml:space="preserve"> </w:t>
            </w:r>
            <w:proofErr w:type="spellStart"/>
            <w:r w:rsidRPr="006939D3">
              <w:rPr>
                <w:rFonts w:ascii="Times New Roman" w:eastAsia="Times New Roman" w:hAnsi="Times New Roman" w:cs="Times New Roman"/>
                <w:b/>
                <w:bCs/>
                <w:color w:val="000000"/>
              </w:rPr>
              <w:t>formativi</w:t>
            </w:r>
            <w:proofErr w:type="spellEnd"/>
          </w:p>
        </w:tc>
        <w:tc>
          <w:tcPr>
            <w:tcW w:w="1840" w:type="dxa"/>
          </w:tcPr>
          <w:p w14:paraId="1A86704D"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OBIETT_FORM</w:t>
            </w:r>
          </w:p>
        </w:tc>
        <w:tc>
          <w:tcPr>
            <w:tcW w:w="1105" w:type="dxa"/>
          </w:tcPr>
          <w:p w14:paraId="328EEBF3"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2FFEA909"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1F33CCAD" w14:textId="77777777" w:rsidR="00BB0DA0" w:rsidRPr="004336C9" w:rsidRDefault="00BB0DA0" w:rsidP="00BB0DA0">
            <w:pPr>
              <w:ind w:right="13"/>
              <w:jc w:val="both"/>
              <w:rPr>
                <w:lang w:val="it-IT"/>
              </w:rPr>
            </w:pPr>
            <w:r w:rsidRPr="004336C9">
              <w:rPr>
                <w:lang w:val="it-IT"/>
              </w:rPr>
              <w:t xml:space="preserve">il Corso sarà dedicato all’approfondimento della Sociologia della salute e della medicina quale specifica </w:t>
            </w:r>
            <w:proofErr w:type="spellStart"/>
            <w:r w:rsidRPr="004336C9">
              <w:rPr>
                <w:lang w:val="it-IT"/>
              </w:rPr>
              <w:t>subdisciplina</w:t>
            </w:r>
            <w:proofErr w:type="spellEnd"/>
            <w:r w:rsidRPr="004336C9">
              <w:rPr>
                <w:lang w:val="it-IT"/>
              </w:rPr>
              <w:t xml:space="preserve"> del sapere sociologico dedicata allo studio della salute-malattia, della medicina e dei sistemi sanitari.</w:t>
            </w:r>
          </w:p>
          <w:p w14:paraId="4814A976" w14:textId="77777777" w:rsidR="00BB0DA0" w:rsidRPr="004336C9" w:rsidRDefault="00BB0DA0" w:rsidP="00BB0DA0">
            <w:pPr>
              <w:jc w:val="both"/>
              <w:rPr>
                <w:rFonts w:cstheme="minorHAnsi"/>
                <w:iCs/>
                <w:sz w:val="20"/>
                <w:szCs w:val="20"/>
                <w:lang w:val="it-IT"/>
              </w:rPr>
            </w:pPr>
            <w:r w:rsidRPr="004336C9">
              <w:rPr>
                <w:lang w:val="it-IT"/>
              </w:rPr>
              <w:t xml:space="preserve">Il Corso si propone, inoltre, di approfondire la </w:t>
            </w:r>
            <w:r w:rsidRPr="004336C9">
              <w:rPr>
                <w:rFonts w:cstheme="minorHAnsi"/>
                <w:iCs/>
                <w:sz w:val="20"/>
                <w:szCs w:val="20"/>
                <w:lang w:val="it-IT"/>
              </w:rPr>
              <w:t xml:space="preserve">conoscenza delle teorie e dei metodi in psicologia dello sviluppo; capacità di analizzare lo sviluppo in relazione alle risorse biologiche e psicologiche individuali e ai principali contesti di sviluppo (famiglia, cultura, pari); riconoscere le caratteristiche evolutive in adolescenza ed </w:t>
            </w:r>
            <w:proofErr w:type="spellStart"/>
            <w:r w:rsidRPr="004336C9">
              <w:rPr>
                <w:rFonts w:cstheme="minorHAnsi"/>
                <w:iCs/>
                <w:sz w:val="20"/>
                <w:szCs w:val="20"/>
                <w:lang w:val="it-IT"/>
              </w:rPr>
              <w:t>emerging</w:t>
            </w:r>
            <w:proofErr w:type="spellEnd"/>
            <w:r w:rsidRPr="004336C9">
              <w:rPr>
                <w:rFonts w:cstheme="minorHAnsi"/>
                <w:iCs/>
                <w:sz w:val="20"/>
                <w:szCs w:val="20"/>
                <w:lang w:val="it-IT"/>
              </w:rPr>
              <w:t xml:space="preserve"> </w:t>
            </w:r>
            <w:proofErr w:type="spellStart"/>
            <w:r w:rsidRPr="004336C9">
              <w:rPr>
                <w:rFonts w:cstheme="minorHAnsi"/>
                <w:iCs/>
                <w:sz w:val="20"/>
                <w:szCs w:val="20"/>
                <w:lang w:val="it-IT"/>
              </w:rPr>
              <w:t>adulthood</w:t>
            </w:r>
            <w:proofErr w:type="spellEnd"/>
            <w:r w:rsidRPr="004336C9">
              <w:rPr>
                <w:rFonts w:cstheme="minorHAnsi"/>
                <w:iCs/>
                <w:sz w:val="20"/>
                <w:szCs w:val="20"/>
                <w:lang w:val="it-IT"/>
              </w:rPr>
              <w:t xml:space="preserve">; analizzare i principali fattori di rischio e di protezione in adolescenza ed </w:t>
            </w:r>
            <w:proofErr w:type="spellStart"/>
            <w:r w:rsidRPr="004336C9">
              <w:rPr>
                <w:rFonts w:cstheme="minorHAnsi"/>
                <w:iCs/>
                <w:sz w:val="20"/>
                <w:szCs w:val="20"/>
                <w:lang w:val="it-IT"/>
              </w:rPr>
              <w:t>emerging</w:t>
            </w:r>
            <w:proofErr w:type="spellEnd"/>
            <w:r w:rsidRPr="004336C9">
              <w:rPr>
                <w:rFonts w:cstheme="minorHAnsi"/>
                <w:iCs/>
                <w:sz w:val="20"/>
                <w:szCs w:val="20"/>
                <w:lang w:val="it-IT"/>
              </w:rPr>
              <w:t xml:space="preserve"> </w:t>
            </w:r>
            <w:proofErr w:type="spellStart"/>
            <w:r w:rsidRPr="004336C9">
              <w:rPr>
                <w:rFonts w:cstheme="minorHAnsi"/>
                <w:iCs/>
                <w:sz w:val="20"/>
                <w:szCs w:val="20"/>
                <w:lang w:val="it-IT"/>
              </w:rPr>
              <w:t>adulthood</w:t>
            </w:r>
            <w:proofErr w:type="spellEnd"/>
            <w:r w:rsidRPr="004336C9">
              <w:rPr>
                <w:rFonts w:cstheme="minorHAnsi"/>
                <w:iCs/>
                <w:sz w:val="20"/>
                <w:szCs w:val="20"/>
                <w:lang w:val="it-IT"/>
              </w:rPr>
              <w:t>.</w:t>
            </w:r>
          </w:p>
          <w:p w14:paraId="57A79D5A" w14:textId="77092600" w:rsidR="00262AFF" w:rsidRPr="004336C9" w:rsidRDefault="00262AFF" w:rsidP="00262AFF">
            <w:pPr>
              <w:rPr>
                <w:rFonts w:cstheme="minorHAnsi"/>
                <w:iCs/>
                <w:sz w:val="20"/>
                <w:szCs w:val="20"/>
                <w:lang w:val="it-IT"/>
              </w:rPr>
            </w:pPr>
            <w:r w:rsidRPr="004336C9">
              <w:rPr>
                <w:rFonts w:cstheme="minorHAnsi"/>
                <w:iCs/>
                <w:sz w:val="20"/>
                <w:szCs w:val="20"/>
                <w:lang w:val="it-IT"/>
              </w:rPr>
              <w:lastRenderedPageBreak/>
              <w:t>Il Corso mira a fornire adeguate conoscenze circa i principali ambiti di interesse della Neuropsichiatria Infantile, con particolare attenzione alle problematiche legate ai Disturbi del Neurosviluppo, alle patologie neurologiche e psichiatriche in età evolutiva, alle comorbidità e alla diagnosi precoce, con cenni alle principali linee di trattamento.</w:t>
            </w:r>
          </w:p>
        </w:tc>
        <w:tc>
          <w:tcPr>
            <w:tcW w:w="3799" w:type="dxa"/>
          </w:tcPr>
          <w:p w14:paraId="544C72CA" w14:textId="1BA5C0EC" w:rsidR="00BB0DA0" w:rsidRPr="006939D3" w:rsidRDefault="00BB0DA0" w:rsidP="00BB0DA0">
            <w:pPr>
              <w:rPr>
                <w:rFonts w:ascii="Times New Roman" w:hAnsi="Times New Roman" w:cs="Times New Roman"/>
                <w:lang w:val="it-IT"/>
              </w:rPr>
            </w:pPr>
          </w:p>
        </w:tc>
      </w:tr>
      <w:tr w:rsidR="00BB0DA0" w:rsidRPr="004336C9" w14:paraId="259223A1" w14:textId="77777777" w:rsidTr="00BC4FDC">
        <w:tc>
          <w:tcPr>
            <w:tcW w:w="1699" w:type="dxa"/>
            <w:shd w:val="clear" w:color="auto" w:fill="F2F2F2" w:themeFill="background1" w:themeFillShade="F2"/>
          </w:tcPr>
          <w:p w14:paraId="113B0258"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Prerequisiti</w:t>
            </w:r>
            <w:proofErr w:type="spellEnd"/>
          </w:p>
        </w:tc>
        <w:tc>
          <w:tcPr>
            <w:tcW w:w="1840" w:type="dxa"/>
          </w:tcPr>
          <w:p w14:paraId="1FD5A564"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PREREQ</w:t>
            </w:r>
          </w:p>
        </w:tc>
        <w:tc>
          <w:tcPr>
            <w:tcW w:w="1105" w:type="dxa"/>
          </w:tcPr>
          <w:p w14:paraId="6236A260"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65002DCA"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52E99452" w14:textId="1E6C7F53" w:rsidR="00BB0DA0" w:rsidRPr="007B3E61" w:rsidRDefault="00BB0DA0" w:rsidP="00BB0DA0">
            <w:pPr>
              <w:jc w:val="both"/>
              <w:rPr>
                <w:rFonts w:ascii="Times New Roman" w:hAnsi="Times New Roman" w:cs="Times New Roman"/>
                <w:lang w:val="it-IT"/>
              </w:rPr>
            </w:pPr>
            <w:r w:rsidRPr="00BB0DA0">
              <w:rPr>
                <w:rFonts w:ascii="Times New Roman" w:hAnsi="Times New Roman" w:cs="Times New Roman"/>
                <w:lang w:val="it-IT"/>
              </w:rPr>
              <w:t xml:space="preserve">Non sono richieste conoscenze preliminari </w:t>
            </w:r>
            <w:r w:rsidR="00262AFF" w:rsidRPr="00262AFF">
              <w:rPr>
                <w:rFonts w:ascii="Times New Roman" w:hAnsi="Times New Roman" w:cs="Times New Roman"/>
                <w:lang w:val="it-IT"/>
              </w:rPr>
              <w:t>differenti da quelli richiesti per l’accesso al corso di laurea.</w:t>
            </w:r>
          </w:p>
        </w:tc>
        <w:tc>
          <w:tcPr>
            <w:tcW w:w="3799" w:type="dxa"/>
          </w:tcPr>
          <w:p w14:paraId="65EBE3E1" w14:textId="71FD75E6" w:rsidR="00BB0DA0" w:rsidRPr="007B3E61" w:rsidRDefault="00BB0DA0" w:rsidP="00BB0DA0">
            <w:pPr>
              <w:rPr>
                <w:rFonts w:ascii="Times New Roman" w:hAnsi="Times New Roman" w:cs="Times New Roman"/>
                <w:lang w:val="it-IT"/>
              </w:rPr>
            </w:pPr>
          </w:p>
        </w:tc>
      </w:tr>
      <w:tr w:rsidR="00BB0DA0" w:rsidRPr="008467BF" w14:paraId="673965BA" w14:textId="77777777" w:rsidTr="00BC4FDC">
        <w:tc>
          <w:tcPr>
            <w:tcW w:w="1699" w:type="dxa"/>
            <w:shd w:val="clear" w:color="auto" w:fill="F2F2F2" w:themeFill="background1" w:themeFillShade="F2"/>
          </w:tcPr>
          <w:p w14:paraId="726D98C0"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Metodi </w:t>
            </w:r>
            <w:proofErr w:type="spellStart"/>
            <w:r w:rsidRPr="006939D3">
              <w:rPr>
                <w:rFonts w:ascii="Times New Roman" w:eastAsia="Times New Roman" w:hAnsi="Times New Roman" w:cs="Times New Roman"/>
                <w:b/>
                <w:bCs/>
                <w:color w:val="000000"/>
              </w:rPr>
              <w:t>didattici</w:t>
            </w:r>
            <w:proofErr w:type="spellEnd"/>
          </w:p>
        </w:tc>
        <w:tc>
          <w:tcPr>
            <w:tcW w:w="1840" w:type="dxa"/>
          </w:tcPr>
          <w:p w14:paraId="7189DF9B"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METODI_DID</w:t>
            </w:r>
          </w:p>
        </w:tc>
        <w:tc>
          <w:tcPr>
            <w:tcW w:w="1105" w:type="dxa"/>
          </w:tcPr>
          <w:p w14:paraId="51541FD7"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23564F8D"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49F5C9FA" w14:textId="77777777" w:rsidR="00BB0DA0" w:rsidRPr="004336C9" w:rsidRDefault="00BB0DA0" w:rsidP="00BB0DA0">
            <w:pPr>
              <w:jc w:val="both"/>
              <w:rPr>
                <w:rFonts w:cstheme="minorHAnsi"/>
                <w:iCs/>
                <w:sz w:val="20"/>
                <w:szCs w:val="20"/>
                <w:lang w:val="it-IT"/>
              </w:rPr>
            </w:pPr>
            <w:r w:rsidRPr="004336C9">
              <w:rPr>
                <w:rFonts w:cstheme="minorHAnsi"/>
                <w:iCs/>
                <w:sz w:val="20"/>
                <w:szCs w:val="20"/>
                <w:lang w:val="it-IT"/>
              </w:rPr>
              <w:t xml:space="preserve">La metodologia di insegnamento adottata prevede lezioni frontali con supporto di strumenti visuali (diapositive successivamente rese disponibili sulla pagina del corso della piattaforma e-learning di Ateneo) e discussione in aula sugli aspetti più direttamente applicativi delle conoscenze proposte. </w:t>
            </w:r>
          </w:p>
          <w:p w14:paraId="4136A2E6" w14:textId="5AD3682B" w:rsidR="00BB0DA0" w:rsidRPr="007B3E61" w:rsidRDefault="00BB0DA0" w:rsidP="00BB0DA0">
            <w:pPr>
              <w:jc w:val="both"/>
              <w:rPr>
                <w:rFonts w:ascii="Times New Roman" w:hAnsi="Times New Roman" w:cs="Times New Roman"/>
                <w:lang w:val="it-IT"/>
              </w:rPr>
            </w:pPr>
            <w:r w:rsidRPr="004336C9">
              <w:rPr>
                <w:rFonts w:cstheme="minorHAnsi"/>
                <w:iCs/>
                <w:sz w:val="20"/>
                <w:szCs w:val="20"/>
                <w:lang w:val="it-IT"/>
              </w:rPr>
              <w:t xml:space="preserve">Nelle lezioni frontali vengono, </w:t>
            </w:r>
            <w:proofErr w:type="gramStart"/>
            <w:r w:rsidRPr="004336C9">
              <w:rPr>
                <w:rFonts w:cstheme="minorHAnsi"/>
                <w:iCs/>
                <w:sz w:val="20"/>
                <w:szCs w:val="20"/>
                <w:lang w:val="it-IT"/>
              </w:rPr>
              <w:t>inoltre,  illustrati</w:t>
            </w:r>
            <w:proofErr w:type="gramEnd"/>
            <w:r w:rsidRPr="004336C9">
              <w:rPr>
                <w:rFonts w:cstheme="minorHAnsi"/>
                <w:iCs/>
                <w:sz w:val="20"/>
                <w:szCs w:val="20"/>
                <w:lang w:val="it-IT"/>
              </w:rPr>
              <w:t xml:space="preserve"> i principali modelli teorici della psicologia dello sviluppo e dei contesti evolutivi con riferimento alle più recenti ricerche internazionali su specifici argomenti previsti nel </w:t>
            </w:r>
            <w:r w:rsidRPr="004336C9">
              <w:rPr>
                <w:rFonts w:cstheme="minorHAnsi"/>
                <w:iCs/>
                <w:sz w:val="20"/>
                <w:szCs w:val="20"/>
                <w:lang w:val="it-IT"/>
              </w:rPr>
              <w:lastRenderedPageBreak/>
              <w:t xml:space="preserve">programma. </w:t>
            </w:r>
            <w:proofErr w:type="spellStart"/>
            <w:r w:rsidRPr="00AA1894">
              <w:rPr>
                <w:rFonts w:cstheme="minorHAnsi"/>
                <w:iCs/>
                <w:sz w:val="20"/>
                <w:szCs w:val="20"/>
              </w:rPr>
              <w:t>Vengono</w:t>
            </w:r>
            <w:proofErr w:type="spellEnd"/>
            <w:r w:rsidRPr="00AA1894">
              <w:rPr>
                <w:rFonts w:cstheme="minorHAnsi"/>
                <w:iCs/>
                <w:sz w:val="20"/>
                <w:szCs w:val="20"/>
              </w:rPr>
              <w:t xml:space="preserve"> </w:t>
            </w:r>
            <w:proofErr w:type="spellStart"/>
            <w:r w:rsidRPr="00AA1894">
              <w:rPr>
                <w:rFonts w:cstheme="minorHAnsi"/>
                <w:iCs/>
                <w:sz w:val="20"/>
                <w:szCs w:val="20"/>
              </w:rPr>
              <w:t>utilizzate</w:t>
            </w:r>
            <w:proofErr w:type="spellEnd"/>
            <w:r w:rsidRPr="00AA1894">
              <w:rPr>
                <w:rFonts w:cstheme="minorHAnsi"/>
                <w:iCs/>
                <w:sz w:val="20"/>
                <w:szCs w:val="20"/>
              </w:rPr>
              <w:t xml:space="preserve"> </w:t>
            </w:r>
            <w:proofErr w:type="spellStart"/>
            <w:r w:rsidRPr="00AA1894">
              <w:rPr>
                <w:rFonts w:cstheme="minorHAnsi"/>
                <w:iCs/>
                <w:sz w:val="20"/>
                <w:szCs w:val="20"/>
              </w:rPr>
              <w:t>presentazioni</w:t>
            </w:r>
            <w:proofErr w:type="spellEnd"/>
            <w:r w:rsidRPr="00AA1894">
              <w:rPr>
                <w:rFonts w:cstheme="minorHAnsi"/>
                <w:iCs/>
                <w:sz w:val="20"/>
                <w:szCs w:val="20"/>
              </w:rPr>
              <w:t xml:space="preserve"> in power point e </w:t>
            </w:r>
            <w:proofErr w:type="spellStart"/>
            <w:r w:rsidRPr="00AA1894">
              <w:rPr>
                <w:rFonts w:cstheme="minorHAnsi"/>
                <w:iCs/>
                <w:sz w:val="20"/>
                <w:szCs w:val="20"/>
              </w:rPr>
              <w:t>filmati</w:t>
            </w:r>
            <w:proofErr w:type="spellEnd"/>
            <w:r w:rsidRPr="00AA1894">
              <w:rPr>
                <w:rFonts w:cstheme="minorHAnsi"/>
                <w:iCs/>
                <w:sz w:val="20"/>
                <w:szCs w:val="20"/>
              </w:rPr>
              <w:t>.</w:t>
            </w:r>
          </w:p>
        </w:tc>
        <w:tc>
          <w:tcPr>
            <w:tcW w:w="3799" w:type="dxa"/>
          </w:tcPr>
          <w:p w14:paraId="681420C0" w14:textId="6F887243" w:rsidR="00BB0DA0" w:rsidRPr="006939D3" w:rsidRDefault="00BB0DA0" w:rsidP="00BB0DA0">
            <w:pPr>
              <w:rPr>
                <w:rFonts w:ascii="Times New Roman" w:hAnsi="Times New Roman" w:cs="Times New Roman"/>
                <w:lang w:val="it-IT"/>
              </w:rPr>
            </w:pPr>
          </w:p>
        </w:tc>
      </w:tr>
      <w:tr w:rsidR="00BB0DA0" w:rsidRPr="006939D3" w14:paraId="34ECE6BB" w14:textId="77777777" w:rsidTr="00BC4FDC">
        <w:tc>
          <w:tcPr>
            <w:tcW w:w="1699" w:type="dxa"/>
            <w:shd w:val="clear" w:color="auto" w:fill="F2F2F2" w:themeFill="background1" w:themeFillShade="F2"/>
          </w:tcPr>
          <w:p w14:paraId="200073B4"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Altre</w:t>
            </w:r>
            <w:proofErr w:type="spellEnd"/>
            <w:r w:rsidRPr="006939D3">
              <w:rPr>
                <w:rFonts w:ascii="Times New Roman" w:eastAsia="Times New Roman" w:hAnsi="Times New Roman" w:cs="Times New Roman"/>
                <w:b/>
                <w:bCs/>
                <w:color w:val="000000"/>
              </w:rPr>
              <w:t xml:space="preserve"> </w:t>
            </w:r>
            <w:proofErr w:type="spellStart"/>
            <w:r w:rsidRPr="006939D3">
              <w:rPr>
                <w:rFonts w:ascii="Times New Roman" w:eastAsia="Times New Roman" w:hAnsi="Times New Roman" w:cs="Times New Roman"/>
                <w:b/>
                <w:bCs/>
                <w:color w:val="000000"/>
              </w:rPr>
              <w:t>informazioni</w:t>
            </w:r>
            <w:proofErr w:type="spellEnd"/>
          </w:p>
        </w:tc>
        <w:tc>
          <w:tcPr>
            <w:tcW w:w="1840" w:type="dxa"/>
          </w:tcPr>
          <w:p w14:paraId="4C637FC8"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ALTRO</w:t>
            </w:r>
          </w:p>
        </w:tc>
        <w:tc>
          <w:tcPr>
            <w:tcW w:w="1105" w:type="dxa"/>
          </w:tcPr>
          <w:p w14:paraId="2029E8C2"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02D330CC"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7B03BF2C" w14:textId="77777777" w:rsidR="00BB0DA0" w:rsidRPr="006939D3" w:rsidRDefault="00BB0DA0" w:rsidP="00BB0DA0">
            <w:pPr>
              <w:rPr>
                <w:rFonts w:ascii="Times New Roman" w:hAnsi="Times New Roman" w:cs="Times New Roman"/>
              </w:rPr>
            </w:pPr>
          </w:p>
        </w:tc>
        <w:tc>
          <w:tcPr>
            <w:tcW w:w="3799" w:type="dxa"/>
          </w:tcPr>
          <w:p w14:paraId="59C9FC9D" w14:textId="77777777" w:rsidR="00BB0DA0" w:rsidRPr="006939D3" w:rsidRDefault="00BB0DA0" w:rsidP="00BB0DA0">
            <w:pPr>
              <w:rPr>
                <w:rFonts w:ascii="Times New Roman" w:hAnsi="Times New Roman" w:cs="Times New Roman"/>
              </w:rPr>
            </w:pPr>
          </w:p>
        </w:tc>
      </w:tr>
      <w:tr w:rsidR="00BB0DA0" w:rsidRPr="004336C9" w14:paraId="1A142F75" w14:textId="77777777" w:rsidTr="00BC4FDC">
        <w:tc>
          <w:tcPr>
            <w:tcW w:w="1699" w:type="dxa"/>
            <w:shd w:val="clear" w:color="auto" w:fill="F2F2F2" w:themeFill="background1" w:themeFillShade="F2"/>
          </w:tcPr>
          <w:p w14:paraId="7F5C69A6"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Modalità</w:t>
            </w:r>
            <w:proofErr w:type="spellEnd"/>
            <w:r w:rsidRPr="006939D3">
              <w:rPr>
                <w:rFonts w:ascii="Times New Roman" w:eastAsia="Times New Roman" w:hAnsi="Times New Roman" w:cs="Times New Roman"/>
                <w:b/>
                <w:bCs/>
                <w:color w:val="000000"/>
              </w:rPr>
              <w:t xml:space="preserve"> di </w:t>
            </w:r>
            <w:proofErr w:type="spellStart"/>
            <w:r w:rsidRPr="006939D3">
              <w:rPr>
                <w:rFonts w:ascii="Times New Roman" w:eastAsia="Times New Roman" w:hAnsi="Times New Roman" w:cs="Times New Roman"/>
                <w:b/>
                <w:bCs/>
                <w:color w:val="000000"/>
              </w:rPr>
              <w:t>verifica</w:t>
            </w:r>
            <w:proofErr w:type="spellEnd"/>
            <w:r w:rsidRPr="006939D3">
              <w:rPr>
                <w:rFonts w:ascii="Times New Roman" w:eastAsia="Times New Roman" w:hAnsi="Times New Roman" w:cs="Times New Roman"/>
                <w:b/>
                <w:bCs/>
                <w:color w:val="000000"/>
              </w:rPr>
              <w:t xml:space="preserve"> </w:t>
            </w:r>
            <w:proofErr w:type="spellStart"/>
            <w:r w:rsidRPr="006939D3">
              <w:rPr>
                <w:rFonts w:ascii="Times New Roman" w:eastAsia="Times New Roman" w:hAnsi="Times New Roman" w:cs="Times New Roman"/>
                <w:b/>
                <w:bCs/>
                <w:color w:val="000000"/>
              </w:rPr>
              <w:t>dell'apprendimento</w:t>
            </w:r>
            <w:proofErr w:type="spellEnd"/>
          </w:p>
        </w:tc>
        <w:tc>
          <w:tcPr>
            <w:tcW w:w="1840" w:type="dxa"/>
          </w:tcPr>
          <w:p w14:paraId="174DFDB8"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MOD_VER_APPR</w:t>
            </w:r>
          </w:p>
        </w:tc>
        <w:tc>
          <w:tcPr>
            <w:tcW w:w="1105" w:type="dxa"/>
          </w:tcPr>
          <w:p w14:paraId="260B2B6D"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158DB530"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583D4500" w14:textId="77777777" w:rsidR="00BB0DA0" w:rsidRPr="004336C9" w:rsidRDefault="00BB0DA0" w:rsidP="00BB0DA0">
            <w:pPr>
              <w:ind w:left="3"/>
              <w:jc w:val="both"/>
              <w:rPr>
                <w:rFonts w:cstheme="minorHAnsi"/>
                <w:iCs/>
                <w:sz w:val="20"/>
                <w:szCs w:val="20"/>
                <w:lang w:val="it-IT"/>
              </w:rPr>
            </w:pPr>
            <w:r w:rsidRPr="004336C9">
              <w:rPr>
                <w:rFonts w:cstheme="minorHAnsi"/>
                <w:iCs/>
                <w:sz w:val="20"/>
                <w:szCs w:val="20"/>
                <w:lang w:val="it-IT"/>
              </w:rPr>
              <w:t>Le modalità generali sono indicate nel regolamento didattico di Ateneo.</w:t>
            </w:r>
          </w:p>
          <w:p w14:paraId="418CEEA9" w14:textId="77777777" w:rsidR="00BB0DA0" w:rsidRPr="004336C9" w:rsidRDefault="00BB0DA0" w:rsidP="00BB0DA0">
            <w:pPr>
              <w:ind w:left="3"/>
              <w:jc w:val="both"/>
              <w:rPr>
                <w:lang w:val="it-IT"/>
              </w:rPr>
            </w:pPr>
            <w:r w:rsidRPr="004336C9">
              <w:rPr>
                <w:rFonts w:cstheme="minorHAnsi"/>
                <w:iCs/>
                <w:sz w:val="20"/>
                <w:szCs w:val="20"/>
                <w:lang w:val="it-IT"/>
              </w:rPr>
              <w:t>Durante il corso sarà svolto un esame in itinere in forma scritta che consisterà in un questionario a scelta multipla sulle slide messe a disposizione (con votazione). La prova si considera superata se il candidato risponderà in modo corretto ad almeno 18 domande. Il risultato della verifica in itinere sarà considerato per la valutazione complessiva durante l’esame orale.</w:t>
            </w:r>
            <w:r w:rsidRPr="004336C9">
              <w:rPr>
                <w:lang w:val="it-IT"/>
              </w:rPr>
              <w:t xml:space="preserve"> </w:t>
            </w:r>
          </w:p>
          <w:p w14:paraId="3DBA4039" w14:textId="77777777" w:rsidR="00BB0DA0" w:rsidRPr="004336C9" w:rsidRDefault="00BB0DA0" w:rsidP="00BB0DA0">
            <w:pPr>
              <w:jc w:val="both"/>
              <w:rPr>
                <w:rFonts w:cstheme="minorHAnsi"/>
                <w:iCs/>
                <w:sz w:val="20"/>
                <w:szCs w:val="20"/>
                <w:lang w:val="it-IT"/>
              </w:rPr>
            </w:pPr>
            <w:r w:rsidRPr="004336C9">
              <w:rPr>
                <w:rFonts w:cstheme="minorHAnsi"/>
                <w:iCs/>
                <w:sz w:val="20"/>
                <w:szCs w:val="20"/>
                <w:lang w:val="it-IT"/>
              </w:rPr>
              <w:t>L’esame finale sarà svolto in forma orale che prevede un colloquio di verifica delle conoscenze acquisite e un approfondimento di quanto proposto nella prova scritta in itinere.</w:t>
            </w:r>
          </w:p>
          <w:p w14:paraId="0A3E50CC" w14:textId="77777777" w:rsidR="00BB0DA0" w:rsidRPr="004336C9" w:rsidRDefault="00BB0DA0" w:rsidP="00BB0DA0">
            <w:pPr>
              <w:numPr>
                <w:ilvl w:val="0"/>
                <w:numId w:val="16"/>
              </w:numPr>
              <w:spacing w:after="0" w:line="245" w:lineRule="auto"/>
              <w:ind w:right="101"/>
              <w:jc w:val="both"/>
              <w:rPr>
                <w:lang w:val="it-IT"/>
              </w:rPr>
            </w:pPr>
            <w:r w:rsidRPr="004336C9">
              <w:rPr>
                <w:b/>
                <w:i/>
                <w:sz w:val="20"/>
                <w:lang w:val="it-IT"/>
              </w:rPr>
              <w:t>Descrittore di Dublino 1</w:t>
            </w:r>
            <w:r w:rsidRPr="004336C9">
              <w:rPr>
                <w:i/>
                <w:sz w:val="20"/>
                <w:lang w:val="it-IT"/>
              </w:rPr>
              <w:t xml:space="preserve">: conoscenza e capacità di comprensione </w:t>
            </w:r>
          </w:p>
          <w:p w14:paraId="13AE4B06" w14:textId="77777777" w:rsidR="00BB0DA0" w:rsidRPr="004336C9" w:rsidRDefault="00BB0DA0" w:rsidP="00BB0DA0">
            <w:pPr>
              <w:spacing w:line="245" w:lineRule="auto"/>
              <w:ind w:left="3" w:right="101"/>
              <w:jc w:val="both"/>
              <w:rPr>
                <w:bCs/>
                <w:iCs/>
                <w:lang w:val="it-IT"/>
              </w:rPr>
            </w:pPr>
            <w:r w:rsidRPr="004336C9">
              <w:rPr>
                <w:bCs/>
                <w:iCs/>
                <w:lang w:val="it-IT"/>
              </w:rPr>
              <w:t xml:space="preserve">Lo studente dovrebbe acquisire gli strumenti fondamentali del sapere sociologico più </w:t>
            </w:r>
            <w:r w:rsidRPr="004336C9">
              <w:rPr>
                <w:bCs/>
                <w:iCs/>
                <w:lang w:val="it-IT"/>
              </w:rPr>
              <w:lastRenderedPageBreak/>
              <w:t>direttamente spendibili in ambito sanitario, con particolare riferimento ad alcuni dei principali approcci e concetti della sociologia della salute connessi alle attività delle professioni sanitarie e relativi al corpo, alla salute, all’ambiente, all’età, agli stili di vita, al comportamento sanitario e alla cura, alla relazione con il paziente, alle malattie cronico-degenerative, al dolore, alle cure palliative, alla famiglia, al territorio e all’ospedale come luoghi di cura, alla professione e ai sistemi sanitari.</w:t>
            </w:r>
          </w:p>
          <w:p w14:paraId="2080DF67" w14:textId="77777777" w:rsidR="00BB0DA0" w:rsidRPr="004336C9" w:rsidRDefault="00BB0DA0" w:rsidP="00BB0DA0">
            <w:pPr>
              <w:spacing w:line="245" w:lineRule="auto"/>
              <w:ind w:right="101"/>
              <w:jc w:val="both"/>
              <w:rPr>
                <w:lang w:val="it-IT"/>
              </w:rPr>
            </w:pPr>
          </w:p>
          <w:p w14:paraId="0B072B11" w14:textId="77777777" w:rsidR="00BB0DA0" w:rsidRPr="004336C9" w:rsidRDefault="00BB0DA0" w:rsidP="00BB0DA0">
            <w:pPr>
              <w:numPr>
                <w:ilvl w:val="0"/>
                <w:numId w:val="16"/>
              </w:numPr>
              <w:spacing w:after="0" w:line="262" w:lineRule="auto"/>
              <w:ind w:right="101"/>
              <w:jc w:val="both"/>
              <w:rPr>
                <w:lang w:val="it-IT"/>
              </w:rPr>
            </w:pPr>
            <w:r w:rsidRPr="004336C9">
              <w:rPr>
                <w:b/>
                <w:i/>
                <w:sz w:val="20"/>
                <w:lang w:val="it-IT"/>
              </w:rPr>
              <w:t>Descrittore di Dublino 2</w:t>
            </w:r>
            <w:r w:rsidRPr="004336C9">
              <w:rPr>
                <w:i/>
                <w:sz w:val="20"/>
                <w:lang w:val="it-IT"/>
              </w:rPr>
              <w:t xml:space="preserve">: capacità di applicare conoscenza e comprensione </w:t>
            </w:r>
          </w:p>
          <w:p w14:paraId="2D0BEAF1" w14:textId="77777777" w:rsidR="00BB0DA0" w:rsidRPr="004336C9" w:rsidRDefault="00BB0DA0" w:rsidP="00BB0DA0">
            <w:pPr>
              <w:spacing w:line="262" w:lineRule="auto"/>
              <w:ind w:right="101"/>
              <w:jc w:val="both"/>
              <w:rPr>
                <w:lang w:val="it-IT"/>
              </w:rPr>
            </w:pPr>
            <w:r w:rsidRPr="004336C9">
              <w:rPr>
                <w:lang w:val="it-IT"/>
              </w:rPr>
              <w:t>Al termine del corso il discente dovrebbe aver acquisito un sapere situato, che le/gli consenta di leggere criticamente il proprio contesto organizzativo e professionale traducendolo in un saper essere ed un saper fare concretamente applicati nell’ambito del Nursing.</w:t>
            </w:r>
          </w:p>
          <w:p w14:paraId="3D40E921" w14:textId="77777777" w:rsidR="00BB0DA0" w:rsidRPr="004336C9" w:rsidRDefault="00BB0DA0" w:rsidP="00BB0DA0">
            <w:pPr>
              <w:spacing w:line="262" w:lineRule="auto"/>
              <w:ind w:right="101"/>
              <w:jc w:val="both"/>
              <w:rPr>
                <w:lang w:val="it-IT"/>
              </w:rPr>
            </w:pPr>
          </w:p>
          <w:p w14:paraId="7E3C7F0F" w14:textId="77777777" w:rsidR="00BB0DA0" w:rsidRPr="004336C9" w:rsidRDefault="00BB0DA0" w:rsidP="00BB0DA0">
            <w:pPr>
              <w:numPr>
                <w:ilvl w:val="0"/>
                <w:numId w:val="16"/>
              </w:numPr>
              <w:spacing w:after="0" w:line="240" w:lineRule="auto"/>
              <w:ind w:right="101"/>
              <w:jc w:val="both"/>
              <w:rPr>
                <w:lang w:val="it-IT"/>
              </w:rPr>
            </w:pPr>
            <w:r w:rsidRPr="004336C9">
              <w:rPr>
                <w:b/>
                <w:i/>
                <w:sz w:val="20"/>
                <w:lang w:val="it-IT"/>
              </w:rPr>
              <w:t>Descrittore di Dublino 3</w:t>
            </w:r>
            <w:r w:rsidRPr="004336C9">
              <w:rPr>
                <w:i/>
                <w:sz w:val="20"/>
                <w:lang w:val="it-IT"/>
              </w:rPr>
              <w:t xml:space="preserve">: capacità critiche e di giudizio </w:t>
            </w:r>
          </w:p>
          <w:p w14:paraId="71E36E1D" w14:textId="77777777" w:rsidR="00BB0DA0" w:rsidRPr="004336C9" w:rsidRDefault="00BB0DA0" w:rsidP="00BB0DA0">
            <w:pPr>
              <w:ind w:left="3" w:right="101"/>
              <w:jc w:val="both"/>
              <w:rPr>
                <w:lang w:val="it-IT"/>
              </w:rPr>
            </w:pPr>
            <w:r w:rsidRPr="004336C9">
              <w:rPr>
                <w:lang w:val="it-IT"/>
              </w:rPr>
              <w:t>Capacità di interloquire criticamente durante il dibattito nel corso della lezione sulle diverse tematiche sociologiche proposte.</w:t>
            </w:r>
          </w:p>
          <w:p w14:paraId="3D043E8E" w14:textId="77777777" w:rsidR="00BB0DA0" w:rsidRPr="004336C9" w:rsidRDefault="00BB0DA0" w:rsidP="00BB0DA0">
            <w:pPr>
              <w:ind w:left="3" w:right="101"/>
              <w:jc w:val="both"/>
              <w:rPr>
                <w:lang w:val="it-IT"/>
              </w:rPr>
            </w:pPr>
          </w:p>
          <w:p w14:paraId="66E09657" w14:textId="77777777" w:rsidR="00BB0DA0" w:rsidRPr="004336C9" w:rsidRDefault="00BB0DA0" w:rsidP="00BB0DA0">
            <w:pPr>
              <w:pStyle w:val="Paragrafoelenco"/>
              <w:numPr>
                <w:ilvl w:val="0"/>
                <w:numId w:val="16"/>
              </w:numPr>
              <w:spacing w:after="0" w:line="240" w:lineRule="auto"/>
              <w:ind w:right="101"/>
              <w:jc w:val="both"/>
              <w:rPr>
                <w:lang w:val="it-IT"/>
              </w:rPr>
            </w:pPr>
            <w:r w:rsidRPr="004336C9">
              <w:rPr>
                <w:b/>
                <w:i/>
                <w:lang w:val="it-IT"/>
              </w:rPr>
              <w:t>Descrittore di Dublino 4</w:t>
            </w:r>
            <w:r w:rsidRPr="004336C9">
              <w:rPr>
                <w:i/>
                <w:lang w:val="it-IT"/>
              </w:rPr>
              <w:t>: autonomia di giudizio</w:t>
            </w:r>
          </w:p>
          <w:p w14:paraId="50F46FC1" w14:textId="77777777" w:rsidR="00BB0DA0" w:rsidRPr="004336C9" w:rsidRDefault="00BB0DA0" w:rsidP="00BB0DA0">
            <w:pPr>
              <w:pStyle w:val="Paragrafoelenco"/>
              <w:ind w:left="3" w:right="101"/>
              <w:jc w:val="both"/>
              <w:rPr>
                <w:bCs/>
                <w:iCs/>
                <w:lang w:val="it-IT"/>
              </w:rPr>
            </w:pPr>
            <w:r w:rsidRPr="004336C9">
              <w:rPr>
                <w:bCs/>
                <w:iCs/>
                <w:lang w:val="it-IT"/>
              </w:rPr>
              <w:t xml:space="preserve">Il discente deve riuscire a distinguere e commentare le implicazioni etiche e sociali che alcuni concetti fondamenti </w:t>
            </w:r>
            <w:proofErr w:type="gramStart"/>
            <w:r w:rsidRPr="004336C9">
              <w:rPr>
                <w:bCs/>
                <w:iCs/>
                <w:lang w:val="it-IT"/>
              </w:rPr>
              <w:t>della  Sociologia</w:t>
            </w:r>
            <w:proofErr w:type="gramEnd"/>
            <w:r w:rsidRPr="004336C9">
              <w:rPr>
                <w:bCs/>
                <w:iCs/>
                <w:lang w:val="it-IT"/>
              </w:rPr>
              <w:t xml:space="preserve"> della salute comportano (es. invecchiamento, comportamento sanitario, stili di vita, ecc.).</w:t>
            </w:r>
          </w:p>
          <w:p w14:paraId="4C702B62" w14:textId="77777777" w:rsidR="00BB0DA0" w:rsidRPr="004336C9" w:rsidRDefault="00BB0DA0" w:rsidP="00BB0DA0">
            <w:pPr>
              <w:pStyle w:val="Paragrafoelenco"/>
              <w:ind w:left="3" w:right="101"/>
              <w:jc w:val="both"/>
              <w:rPr>
                <w:bCs/>
                <w:iCs/>
                <w:lang w:val="it-IT"/>
              </w:rPr>
            </w:pPr>
          </w:p>
          <w:p w14:paraId="063D3A81" w14:textId="77777777" w:rsidR="00BB0DA0" w:rsidRPr="004336C9" w:rsidRDefault="00BB0DA0" w:rsidP="00BB0DA0">
            <w:pPr>
              <w:ind w:right="101"/>
              <w:jc w:val="both"/>
              <w:rPr>
                <w:bCs/>
                <w:iCs/>
                <w:lang w:val="it-IT"/>
              </w:rPr>
            </w:pPr>
            <w:r w:rsidRPr="004336C9">
              <w:rPr>
                <w:bCs/>
                <w:i/>
                <w:iCs/>
                <w:lang w:val="it-IT"/>
              </w:rPr>
              <w:t xml:space="preserve">-              </w:t>
            </w:r>
            <w:r w:rsidRPr="004336C9">
              <w:rPr>
                <w:b/>
                <w:bCs/>
                <w:i/>
                <w:iCs/>
                <w:lang w:val="it-IT"/>
              </w:rPr>
              <w:t>Descrittore di Dublino 5</w:t>
            </w:r>
            <w:r w:rsidRPr="004336C9">
              <w:rPr>
                <w:bCs/>
                <w:i/>
                <w:iCs/>
                <w:lang w:val="it-IT"/>
              </w:rPr>
              <w:t xml:space="preserve">: capacità di apprendere in modo autonomo </w:t>
            </w:r>
          </w:p>
          <w:p w14:paraId="44341D05" w14:textId="77777777" w:rsidR="00BB0DA0" w:rsidRPr="004336C9" w:rsidRDefault="00BB0DA0" w:rsidP="00BB0DA0">
            <w:pPr>
              <w:jc w:val="both"/>
              <w:rPr>
                <w:bCs/>
                <w:lang w:val="it-IT"/>
              </w:rPr>
            </w:pPr>
            <w:r w:rsidRPr="004336C9">
              <w:rPr>
                <w:bCs/>
                <w:lang w:val="it-IT"/>
              </w:rPr>
              <w:t xml:space="preserve">Al termine dell’insegnamento lo/la studente/studentessa potrà </w:t>
            </w:r>
            <w:r w:rsidRPr="004336C9">
              <w:rPr>
                <w:bCs/>
                <w:lang w:val="it-IT"/>
              </w:rPr>
              <w:lastRenderedPageBreak/>
              <w:t xml:space="preserve">essere in grado, nel caso lo desiderasse, di approfondire le tematiche proposte mediante ulteriori letture di approfondimento consigliate a lezione ed eventualmente altri corsi di alta formazione (master, dottorati).  </w:t>
            </w:r>
          </w:p>
          <w:p w14:paraId="786CBBF0" w14:textId="670528ED" w:rsidR="00262AFF" w:rsidRPr="006939D3" w:rsidRDefault="00262AFF" w:rsidP="00BB0DA0">
            <w:pPr>
              <w:jc w:val="both"/>
              <w:rPr>
                <w:rFonts w:ascii="Times New Roman" w:hAnsi="Times New Roman" w:cs="Times New Roman"/>
                <w:lang w:val="it-IT"/>
              </w:rPr>
            </w:pPr>
            <w:r w:rsidRPr="00262AFF">
              <w:rPr>
                <w:rFonts w:ascii="Times New Roman" w:hAnsi="Times New Roman" w:cs="Times New Roman"/>
                <w:lang w:val="it-IT"/>
              </w:rPr>
              <w:t>Alla fine del corso, lo/la studente/studentessa dovrà acquisire la conoscenza teorica di base circa le principali condizioni di interesse Neuropsichiatrico Infantile, in una prospettiva di diagnosi e intervento precoce.</w:t>
            </w:r>
          </w:p>
        </w:tc>
        <w:tc>
          <w:tcPr>
            <w:tcW w:w="3799" w:type="dxa"/>
          </w:tcPr>
          <w:p w14:paraId="7E72EDA8" w14:textId="77777777" w:rsidR="00BB0DA0" w:rsidRPr="006939D3" w:rsidRDefault="00BB0DA0" w:rsidP="00BB0DA0">
            <w:pPr>
              <w:rPr>
                <w:rFonts w:ascii="Times New Roman" w:hAnsi="Times New Roman" w:cs="Times New Roman"/>
                <w:lang w:val="it-IT"/>
              </w:rPr>
            </w:pPr>
          </w:p>
        </w:tc>
      </w:tr>
      <w:tr w:rsidR="00BB0DA0" w:rsidRPr="004336C9" w14:paraId="51BDDC02" w14:textId="77777777" w:rsidTr="00BC4FDC">
        <w:tc>
          <w:tcPr>
            <w:tcW w:w="1699" w:type="dxa"/>
            <w:shd w:val="clear" w:color="auto" w:fill="F2F2F2" w:themeFill="background1" w:themeFillShade="F2"/>
          </w:tcPr>
          <w:p w14:paraId="136D64DD" w14:textId="77777777" w:rsidR="00BB0DA0" w:rsidRPr="006939D3" w:rsidRDefault="00BB0DA0" w:rsidP="00BB0DA0">
            <w:pPr>
              <w:spacing w:after="0"/>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lastRenderedPageBreak/>
              <w:t>Programma</w:t>
            </w:r>
            <w:proofErr w:type="spellEnd"/>
            <w:r w:rsidRPr="006939D3">
              <w:rPr>
                <w:rFonts w:ascii="Times New Roman" w:eastAsia="Times New Roman" w:hAnsi="Times New Roman" w:cs="Times New Roman"/>
                <w:b/>
                <w:bCs/>
                <w:color w:val="000000"/>
              </w:rPr>
              <w:t xml:space="preserve"> </w:t>
            </w:r>
            <w:proofErr w:type="spellStart"/>
            <w:r w:rsidRPr="006939D3">
              <w:rPr>
                <w:rFonts w:ascii="Times New Roman" w:eastAsia="Times New Roman" w:hAnsi="Times New Roman" w:cs="Times New Roman"/>
                <w:b/>
                <w:bCs/>
                <w:color w:val="000000"/>
              </w:rPr>
              <w:t>esteso</w:t>
            </w:r>
            <w:proofErr w:type="spellEnd"/>
          </w:p>
        </w:tc>
        <w:tc>
          <w:tcPr>
            <w:tcW w:w="1840" w:type="dxa"/>
          </w:tcPr>
          <w:p w14:paraId="66C31F17" w14:textId="77777777" w:rsidR="00BB0DA0" w:rsidRPr="006939D3" w:rsidRDefault="00BB0DA0" w:rsidP="00BB0DA0">
            <w:pPr>
              <w:spacing w:after="0"/>
              <w:rPr>
                <w:rFonts w:ascii="Times New Roman" w:eastAsia="Times New Roman" w:hAnsi="Times New Roman" w:cs="Times New Roman"/>
                <w:color w:val="000000"/>
              </w:rPr>
            </w:pPr>
            <w:r w:rsidRPr="006939D3">
              <w:rPr>
                <w:rFonts w:ascii="Times New Roman" w:eastAsia="Times New Roman" w:hAnsi="Times New Roman" w:cs="Times New Roman"/>
                <w:color w:val="000000"/>
              </w:rPr>
              <w:t>PROGR_EST</w:t>
            </w:r>
          </w:p>
        </w:tc>
        <w:tc>
          <w:tcPr>
            <w:tcW w:w="1105" w:type="dxa"/>
          </w:tcPr>
          <w:p w14:paraId="668CA705" w14:textId="08E43BF8" w:rsidR="00BB0DA0" w:rsidRPr="006939D3" w:rsidRDefault="00BB0DA0" w:rsidP="00BB0DA0">
            <w:pPr>
              <w:spacing w:after="0"/>
              <w:rPr>
                <w:rFonts w:ascii="Times New Roman" w:eastAsia="Times New Roman" w:hAnsi="Times New Roman" w:cs="Times New Roman"/>
                <w:color w:val="000000"/>
              </w:rPr>
            </w:pPr>
            <w:r w:rsidRPr="006939D3">
              <w:rPr>
                <w:rFonts w:ascii="Times New Roman" w:eastAsia="Times New Roman" w:hAnsi="Times New Roman" w:cs="Times New Roman"/>
                <w:color w:val="000000"/>
              </w:rPr>
              <w:t>2000</w:t>
            </w:r>
          </w:p>
        </w:tc>
        <w:tc>
          <w:tcPr>
            <w:tcW w:w="2694" w:type="dxa"/>
          </w:tcPr>
          <w:p w14:paraId="3CF059B6" w14:textId="77777777" w:rsidR="00BB0DA0" w:rsidRPr="006939D3" w:rsidRDefault="00BB0DA0" w:rsidP="00BB0DA0">
            <w:pPr>
              <w:spacing w:after="0"/>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2D67BD02" w14:textId="5AE866A4" w:rsidR="00BB0DA0" w:rsidRPr="004336C9" w:rsidRDefault="00BB0DA0" w:rsidP="00BB0DA0">
            <w:pPr>
              <w:pStyle w:val="Paragrafoelenco"/>
              <w:spacing w:after="0" w:line="240" w:lineRule="auto"/>
              <w:ind w:right="9"/>
              <w:rPr>
                <w:rFonts w:cstheme="minorHAnsi"/>
                <w:b/>
                <w:bCs/>
                <w:sz w:val="20"/>
                <w:szCs w:val="20"/>
                <w:lang w:val="it-IT"/>
              </w:rPr>
            </w:pPr>
            <w:r w:rsidRPr="004336C9">
              <w:rPr>
                <w:rFonts w:cstheme="minorHAnsi"/>
                <w:b/>
                <w:bCs/>
                <w:sz w:val="20"/>
                <w:szCs w:val="20"/>
                <w:lang w:val="it-IT"/>
              </w:rPr>
              <w:t>Sociologia della salute</w:t>
            </w:r>
          </w:p>
          <w:p w14:paraId="156CD53E" w14:textId="77A0AE4A" w:rsidR="00BB0DA0" w:rsidRPr="004336C9" w:rsidRDefault="00BB0DA0" w:rsidP="00BB0DA0">
            <w:pPr>
              <w:pStyle w:val="Paragrafoelenco"/>
              <w:spacing w:after="0" w:line="240" w:lineRule="auto"/>
              <w:ind w:right="9"/>
              <w:rPr>
                <w:rFonts w:cstheme="minorHAnsi"/>
                <w:b/>
                <w:bCs/>
                <w:sz w:val="20"/>
                <w:szCs w:val="20"/>
                <w:lang w:val="it-IT"/>
              </w:rPr>
            </w:pPr>
            <w:r w:rsidRPr="004336C9">
              <w:rPr>
                <w:rFonts w:cstheme="minorHAnsi"/>
                <w:b/>
                <w:bCs/>
                <w:sz w:val="20"/>
                <w:szCs w:val="20"/>
                <w:lang w:val="it-IT"/>
              </w:rPr>
              <w:t>Prof. Guido Giarelli</w:t>
            </w:r>
          </w:p>
          <w:p w14:paraId="659139E5" w14:textId="77777777" w:rsidR="00BB0DA0" w:rsidRPr="004336C9" w:rsidRDefault="00BB0DA0" w:rsidP="00BB0DA0">
            <w:pPr>
              <w:pStyle w:val="Paragrafoelenco"/>
              <w:spacing w:after="0" w:line="240" w:lineRule="auto"/>
              <w:ind w:right="9"/>
              <w:rPr>
                <w:rFonts w:cstheme="minorHAnsi"/>
                <w:sz w:val="20"/>
                <w:szCs w:val="20"/>
                <w:lang w:val="it-IT"/>
              </w:rPr>
            </w:pPr>
          </w:p>
          <w:p w14:paraId="6FCD60F8"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1.</w:t>
            </w:r>
            <w:r w:rsidRPr="004336C9">
              <w:rPr>
                <w:rFonts w:cstheme="minorHAnsi"/>
                <w:sz w:val="20"/>
                <w:szCs w:val="20"/>
                <w:lang w:val="it-IT"/>
              </w:rPr>
              <w:tab/>
              <w:t xml:space="preserve"> Corpo, salute e ambiente nella società somatica: il quadrilatero o sistema di </w:t>
            </w:r>
            <w:proofErr w:type="gramStart"/>
            <w:r w:rsidRPr="004336C9">
              <w:rPr>
                <w:rFonts w:cstheme="minorHAnsi"/>
                <w:sz w:val="20"/>
                <w:szCs w:val="20"/>
                <w:lang w:val="it-IT"/>
              </w:rPr>
              <w:t>salute;  la</w:t>
            </w:r>
            <w:proofErr w:type="gramEnd"/>
            <w:r w:rsidRPr="004336C9">
              <w:rPr>
                <w:rFonts w:cstheme="minorHAnsi"/>
                <w:sz w:val="20"/>
                <w:szCs w:val="20"/>
                <w:lang w:val="it-IT"/>
              </w:rPr>
              <w:t xml:space="preserve"> sociologia del corpo; rappresentazioni sociali e culture della salute; società somatica e controllo del corpo.</w:t>
            </w:r>
          </w:p>
          <w:p w14:paraId="350E0A12"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2.</w:t>
            </w:r>
            <w:r w:rsidRPr="004336C9">
              <w:rPr>
                <w:rFonts w:cstheme="minorHAnsi"/>
                <w:sz w:val="20"/>
                <w:szCs w:val="20"/>
                <w:lang w:val="it-IT"/>
              </w:rPr>
              <w:tab/>
              <w:t xml:space="preserve">Età, stili di vita e promozione della salute: corso della vita e salute; imperativi salutisti e stili di </w:t>
            </w:r>
            <w:r w:rsidRPr="004336C9">
              <w:rPr>
                <w:rFonts w:cstheme="minorHAnsi"/>
                <w:sz w:val="20"/>
                <w:szCs w:val="20"/>
                <w:lang w:val="it-IT"/>
              </w:rPr>
              <w:lastRenderedPageBreak/>
              <w:t xml:space="preserve">vita; dall’educazione sanitaria </w:t>
            </w:r>
            <w:proofErr w:type="spellStart"/>
            <w:r w:rsidRPr="004336C9">
              <w:rPr>
                <w:rFonts w:cstheme="minorHAnsi"/>
                <w:sz w:val="20"/>
                <w:szCs w:val="20"/>
                <w:lang w:val="it-IT"/>
              </w:rPr>
              <w:t>ala</w:t>
            </w:r>
            <w:proofErr w:type="spellEnd"/>
            <w:r w:rsidRPr="004336C9">
              <w:rPr>
                <w:rFonts w:cstheme="minorHAnsi"/>
                <w:sz w:val="20"/>
                <w:szCs w:val="20"/>
                <w:lang w:val="it-IT"/>
              </w:rPr>
              <w:t xml:space="preserve"> promozione della salute. </w:t>
            </w:r>
          </w:p>
          <w:p w14:paraId="76A537AB"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3.</w:t>
            </w:r>
            <w:r w:rsidRPr="004336C9">
              <w:rPr>
                <w:rFonts w:cstheme="minorHAnsi"/>
                <w:sz w:val="20"/>
                <w:szCs w:val="20"/>
                <w:lang w:val="it-IT"/>
              </w:rPr>
              <w:tab/>
              <w:t xml:space="preserve">Il comportamento sanitario: la pluralità dei percorsi di cura: il </w:t>
            </w:r>
            <w:proofErr w:type="spellStart"/>
            <w:r w:rsidRPr="004336C9">
              <w:rPr>
                <w:rFonts w:cstheme="minorHAnsi"/>
                <w:sz w:val="20"/>
                <w:szCs w:val="20"/>
                <w:lang w:val="it-IT"/>
              </w:rPr>
              <w:t>sick</w:t>
            </w:r>
            <w:proofErr w:type="spellEnd"/>
            <w:r w:rsidRPr="004336C9">
              <w:rPr>
                <w:rFonts w:cstheme="minorHAnsi"/>
                <w:sz w:val="20"/>
                <w:szCs w:val="20"/>
                <w:lang w:val="it-IT"/>
              </w:rPr>
              <w:t xml:space="preserve"> </w:t>
            </w:r>
            <w:proofErr w:type="spellStart"/>
            <w:r w:rsidRPr="004336C9">
              <w:rPr>
                <w:rFonts w:cstheme="minorHAnsi"/>
                <w:sz w:val="20"/>
                <w:szCs w:val="20"/>
                <w:lang w:val="it-IT"/>
              </w:rPr>
              <w:t>role</w:t>
            </w:r>
            <w:proofErr w:type="spellEnd"/>
            <w:r w:rsidRPr="004336C9">
              <w:rPr>
                <w:rFonts w:cstheme="minorHAnsi"/>
                <w:sz w:val="20"/>
                <w:szCs w:val="20"/>
                <w:lang w:val="it-IT"/>
              </w:rPr>
              <w:t>; l’iceberg dei bisogni di salute; modelli esplicativi del comportamento sanitario; reti sociali e pluralismo terapeutico.</w:t>
            </w:r>
          </w:p>
          <w:p w14:paraId="3B5580E0"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4.</w:t>
            </w:r>
            <w:r w:rsidRPr="004336C9">
              <w:rPr>
                <w:rFonts w:cstheme="minorHAnsi"/>
                <w:sz w:val="20"/>
                <w:szCs w:val="20"/>
                <w:lang w:val="it-IT"/>
              </w:rPr>
              <w:tab/>
              <w:t xml:space="preserve">La malattia, tra persona, medicina e società: il triangolo terapeutico; la costruzione medica della </w:t>
            </w:r>
            <w:proofErr w:type="spellStart"/>
            <w:r w:rsidRPr="004336C9">
              <w:rPr>
                <w:rFonts w:cstheme="minorHAnsi"/>
                <w:sz w:val="20"/>
                <w:szCs w:val="20"/>
                <w:lang w:val="it-IT"/>
              </w:rPr>
              <w:t>disease</w:t>
            </w:r>
            <w:proofErr w:type="spellEnd"/>
            <w:r w:rsidRPr="004336C9">
              <w:rPr>
                <w:rFonts w:cstheme="minorHAnsi"/>
                <w:sz w:val="20"/>
                <w:szCs w:val="20"/>
                <w:lang w:val="it-IT"/>
              </w:rPr>
              <w:t xml:space="preserve"> ed i suoi paradigmi; la costruzione societaria della </w:t>
            </w:r>
            <w:proofErr w:type="spellStart"/>
            <w:r w:rsidRPr="004336C9">
              <w:rPr>
                <w:rFonts w:cstheme="minorHAnsi"/>
                <w:sz w:val="20"/>
                <w:szCs w:val="20"/>
                <w:lang w:val="it-IT"/>
              </w:rPr>
              <w:t>sickness</w:t>
            </w:r>
            <w:proofErr w:type="spellEnd"/>
            <w:r w:rsidRPr="004336C9">
              <w:rPr>
                <w:rFonts w:cstheme="minorHAnsi"/>
                <w:sz w:val="20"/>
                <w:szCs w:val="20"/>
                <w:lang w:val="it-IT"/>
              </w:rPr>
              <w:t xml:space="preserve"> e i paradigmi macrosociologici; la costruzione personale della </w:t>
            </w:r>
            <w:proofErr w:type="spellStart"/>
            <w:r w:rsidRPr="004336C9">
              <w:rPr>
                <w:rFonts w:cstheme="minorHAnsi"/>
                <w:sz w:val="20"/>
                <w:szCs w:val="20"/>
                <w:lang w:val="it-IT"/>
              </w:rPr>
              <w:t>illness</w:t>
            </w:r>
            <w:proofErr w:type="spellEnd"/>
            <w:r w:rsidRPr="004336C9">
              <w:rPr>
                <w:rFonts w:cstheme="minorHAnsi"/>
                <w:sz w:val="20"/>
                <w:szCs w:val="20"/>
                <w:lang w:val="it-IT"/>
              </w:rPr>
              <w:t xml:space="preserve"> ed i paradigmi microsociologici.</w:t>
            </w:r>
          </w:p>
          <w:p w14:paraId="5A3DDE7A"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5.</w:t>
            </w:r>
            <w:r w:rsidRPr="004336C9">
              <w:rPr>
                <w:rFonts w:cstheme="minorHAnsi"/>
                <w:sz w:val="20"/>
                <w:szCs w:val="20"/>
                <w:lang w:val="it-IT"/>
              </w:rPr>
              <w:tab/>
              <w:t>La relazione professionista sanitario-paziente: natura della relazione; modelli di analisi; oltre il paternalismo: l’empowerment del paziente.</w:t>
            </w:r>
          </w:p>
          <w:p w14:paraId="128CC4A4"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6.</w:t>
            </w:r>
            <w:r w:rsidRPr="004336C9">
              <w:rPr>
                <w:rFonts w:cstheme="minorHAnsi"/>
                <w:sz w:val="20"/>
                <w:szCs w:val="20"/>
                <w:lang w:val="it-IT"/>
              </w:rPr>
              <w:tab/>
              <w:t xml:space="preserve">Malattie cronico degenerative, disabilità e salute mentale; l’esperienza della malattia cronico-degenerativa; disabilità ed handicap come costruzioni </w:t>
            </w:r>
            <w:r w:rsidRPr="004336C9">
              <w:rPr>
                <w:rFonts w:cstheme="minorHAnsi"/>
                <w:sz w:val="20"/>
                <w:szCs w:val="20"/>
                <w:lang w:val="it-IT"/>
              </w:rPr>
              <w:lastRenderedPageBreak/>
              <w:t>sociali; malattia mentale, condizioni sociali e salute psichica.</w:t>
            </w:r>
          </w:p>
          <w:p w14:paraId="3D6084A5"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7.</w:t>
            </w:r>
            <w:r w:rsidRPr="004336C9">
              <w:rPr>
                <w:rFonts w:cstheme="minorHAnsi"/>
                <w:sz w:val="20"/>
                <w:szCs w:val="20"/>
                <w:lang w:val="it-IT"/>
              </w:rPr>
              <w:tab/>
              <w:t xml:space="preserve">Dolore, </w:t>
            </w:r>
            <w:proofErr w:type="spellStart"/>
            <w:r w:rsidRPr="004336C9">
              <w:rPr>
                <w:rFonts w:cstheme="minorHAnsi"/>
                <w:sz w:val="20"/>
                <w:szCs w:val="20"/>
                <w:lang w:val="it-IT"/>
              </w:rPr>
              <w:t>terminalità</w:t>
            </w:r>
            <w:proofErr w:type="spellEnd"/>
            <w:r w:rsidRPr="004336C9">
              <w:rPr>
                <w:rFonts w:cstheme="minorHAnsi"/>
                <w:sz w:val="20"/>
                <w:szCs w:val="20"/>
                <w:lang w:val="it-IT"/>
              </w:rPr>
              <w:t xml:space="preserve"> e cura del morire; l’esperienza del dolore tra neurobiologia e significati culturali; dolore cronico e medicina del dolore; </w:t>
            </w:r>
            <w:proofErr w:type="spellStart"/>
            <w:r w:rsidRPr="004336C9">
              <w:rPr>
                <w:rFonts w:cstheme="minorHAnsi"/>
                <w:sz w:val="20"/>
                <w:szCs w:val="20"/>
                <w:lang w:val="it-IT"/>
              </w:rPr>
              <w:t>terminalità</w:t>
            </w:r>
            <w:proofErr w:type="spellEnd"/>
            <w:r w:rsidRPr="004336C9">
              <w:rPr>
                <w:rFonts w:cstheme="minorHAnsi"/>
                <w:sz w:val="20"/>
                <w:szCs w:val="20"/>
                <w:lang w:val="it-IT"/>
              </w:rPr>
              <w:t xml:space="preserve"> e cure palliative.</w:t>
            </w:r>
          </w:p>
          <w:p w14:paraId="3ACD8934"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8.</w:t>
            </w:r>
            <w:r w:rsidRPr="004336C9">
              <w:rPr>
                <w:rFonts w:cstheme="minorHAnsi"/>
                <w:sz w:val="20"/>
                <w:szCs w:val="20"/>
                <w:lang w:val="it-IT"/>
              </w:rPr>
              <w:tab/>
              <w:t xml:space="preserve">Il lavoro di cura nella famiglia e nella comunità: la community care; la famiglia come luogo di self care e home care; il ruolo delle reti sociali nella community care; cure primarie e distretto sociosanitario: il problema dell’integrazione </w:t>
            </w:r>
            <w:proofErr w:type="gramStart"/>
            <w:r w:rsidRPr="004336C9">
              <w:rPr>
                <w:rFonts w:cstheme="minorHAnsi"/>
                <w:sz w:val="20"/>
                <w:szCs w:val="20"/>
                <w:lang w:val="it-IT"/>
              </w:rPr>
              <w:t>socio-sanitaria</w:t>
            </w:r>
            <w:proofErr w:type="gramEnd"/>
            <w:r w:rsidRPr="004336C9">
              <w:rPr>
                <w:rFonts w:cstheme="minorHAnsi"/>
                <w:sz w:val="20"/>
                <w:szCs w:val="20"/>
                <w:lang w:val="it-IT"/>
              </w:rPr>
              <w:t xml:space="preserve">. </w:t>
            </w:r>
          </w:p>
          <w:p w14:paraId="7A1572DE"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9.</w:t>
            </w:r>
            <w:r w:rsidRPr="004336C9">
              <w:rPr>
                <w:rFonts w:cstheme="minorHAnsi"/>
                <w:sz w:val="20"/>
                <w:szCs w:val="20"/>
                <w:lang w:val="it-IT"/>
              </w:rPr>
              <w:tab/>
              <w:t>Professione sanitarie e organizzazione ospedaliera; dalla dominanza medica all’infermiere di comunità; l’ospedale come organizzazione complessa.</w:t>
            </w:r>
          </w:p>
          <w:p w14:paraId="23E4ACD4" w14:textId="77777777" w:rsidR="00BB0DA0" w:rsidRPr="004336C9" w:rsidRDefault="00BB0DA0" w:rsidP="00BB0DA0">
            <w:pPr>
              <w:pStyle w:val="Paragrafoelenco"/>
              <w:spacing w:after="0" w:line="240" w:lineRule="auto"/>
              <w:ind w:right="9"/>
              <w:rPr>
                <w:rFonts w:cstheme="minorHAnsi"/>
                <w:sz w:val="20"/>
                <w:szCs w:val="20"/>
                <w:lang w:val="it-IT"/>
              </w:rPr>
            </w:pPr>
            <w:r w:rsidRPr="004336C9">
              <w:rPr>
                <w:rFonts w:cstheme="minorHAnsi"/>
                <w:sz w:val="20"/>
                <w:szCs w:val="20"/>
                <w:lang w:val="it-IT"/>
              </w:rPr>
              <w:t>10.</w:t>
            </w:r>
            <w:r w:rsidRPr="004336C9">
              <w:rPr>
                <w:rFonts w:cstheme="minorHAnsi"/>
                <w:sz w:val="20"/>
                <w:szCs w:val="20"/>
                <w:lang w:val="it-IT"/>
              </w:rPr>
              <w:tab/>
              <w:t>Sistemi sanitari e politiche di riforma sanitaria; differenza tra sistema sanitario e sistema di salute; una tipologia dei sistemi sanitari; l’evoluzione del sistema sanitario italiano; le politiche di riforma.</w:t>
            </w:r>
          </w:p>
          <w:p w14:paraId="08363788" w14:textId="77777777" w:rsidR="00BB0DA0" w:rsidRPr="004336C9" w:rsidRDefault="00BB0DA0" w:rsidP="00BB0DA0">
            <w:pPr>
              <w:pStyle w:val="Paragrafoelenco"/>
              <w:spacing w:after="0" w:line="240" w:lineRule="auto"/>
              <w:ind w:right="9"/>
              <w:rPr>
                <w:rFonts w:cstheme="minorHAnsi"/>
                <w:sz w:val="20"/>
                <w:szCs w:val="20"/>
                <w:lang w:val="it-IT"/>
              </w:rPr>
            </w:pPr>
          </w:p>
          <w:p w14:paraId="22A95DED" w14:textId="77777777" w:rsidR="00BB0DA0" w:rsidRPr="004336C9" w:rsidRDefault="00BB0DA0" w:rsidP="00BB0DA0">
            <w:pPr>
              <w:pStyle w:val="Paragrafoelenco"/>
              <w:spacing w:after="0" w:line="240" w:lineRule="auto"/>
              <w:ind w:right="9"/>
              <w:rPr>
                <w:rFonts w:cstheme="minorHAnsi"/>
                <w:sz w:val="20"/>
                <w:szCs w:val="20"/>
                <w:lang w:val="it-IT"/>
              </w:rPr>
            </w:pPr>
          </w:p>
          <w:p w14:paraId="36E4C51E" w14:textId="7FCAD063" w:rsidR="00BB0DA0" w:rsidRPr="004336C9" w:rsidRDefault="00BB0DA0" w:rsidP="00BB0DA0">
            <w:pPr>
              <w:pStyle w:val="Paragrafoelenco"/>
              <w:spacing w:after="0" w:line="240" w:lineRule="auto"/>
              <w:ind w:right="9"/>
              <w:rPr>
                <w:rFonts w:cstheme="minorHAnsi"/>
                <w:b/>
                <w:bCs/>
                <w:sz w:val="20"/>
                <w:szCs w:val="20"/>
                <w:lang w:val="it-IT"/>
              </w:rPr>
            </w:pPr>
            <w:r w:rsidRPr="004336C9">
              <w:rPr>
                <w:rFonts w:cstheme="minorHAnsi"/>
                <w:b/>
                <w:bCs/>
                <w:sz w:val="20"/>
                <w:szCs w:val="20"/>
                <w:lang w:val="it-IT"/>
              </w:rPr>
              <w:t>Psicologia dello Sviluppo e Psicologia dell'educazione</w:t>
            </w:r>
          </w:p>
          <w:p w14:paraId="36F2D2BD" w14:textId="77777777" w:rsidR="00BB0DA0" w:rsidRPr="004336C9" w:rsidRDefault="00BB0DA0" w:rsidP="00BB0DA0">
            <w:pPr>
              <w:pStyle w:val="Paragrafoelenco"/>
              <w:spacing w:after="0" w:line="240" w:lineRule="auto"/>
              <w:ind w:right="9"/>
              <w:rPr>
                <w:rFonts w:cstheme="minorHAnsi"/>
                <w:sz w:val="20"/>
                <w:szCs w:val="20"/>
                <w:lang w:val="it-IT"/>
              </w:rPr>
            </w:pPr>
          </w:p>
          <w:p w14:paraId="3A4D802A" w14:textId="5C7D5FAD" w:rsidR="00BB0DA0" w:rsidRDefault="00BB0DA0" w:rsidP="00BB0DA0">
            <w:pPr>
              <w:pStyle w:val="Paragrafoelenco"/>
              <w:spacing w:after="0" w:line="240" w:lineRule="auto"/>
              <w:ind w:right="9"/>
              <w:rPr>
                <w:rFonts w:cstheme="minorHAnsi"/>
                <w:b/>
                <w:bCs/>
                <w:sz w:val="20"/>
                <w:szCs w:val="20"/>
              </w:rPr>
            </w:pPr>
            <w:proofErr w:type="spellStart"/>
            <w:r w:rsidRPr="00262AFF">
              <w:rPr>
                <w:rFonts w:cstheme="minorHAnsi"/>
                <w:b/>
                <w:bCs/>
                <w:sz w:val="20"/>
                <w:szCs w:val="20"/>
              </w:rPr>
              <w:t>Prof.ssa</w:t>
            </w:r>
            <w:proofErr w:type="spellEnd"/>
            <w:r w:rsidRPr="00262AFF">
              <w:rPr>
                <w:rFonts w:cstheme="minorHAnsi"/>
                <w:b/>
                <w:bCs/>
                <w:sz w:val="20"/>
                <w:szCs w:val="20"/>
              </w:rPr>
              <w:t xml:space="preserve"> Martina Gallo</w:t>
            </w:r>
          </w:p>
          <w:p w14:paraId="0B9B7763" w14:textId="77777777" w:rsidR="00262AFF" w:rsidRPr="00262AFF" w:rsidRDefault="00262AFF" w:rsidP="00BB0DA0">
            <w:pPr>
              <w:pStyle w:val="Paragrafoelenco"/>
              <w:spacing w:after="0" w:line="240" w:lineRule="auto"/>
              <w:ind w:right="9"/>
              <w:rPr>
                <w:rFonts w:cstheme="minorHAnsi"/>
                <w:b/>
                <w:bCs/>
                <w:sz w:val="20"/>
                <w:szCs w:val="20"/>
              </w:rPr>
            </w:pPr>
          </w:p>
          <w:p w14:paraId="1FFB0A10" w14:textId="4232EE17" w:rsidR="00BB0DA0" w:rsidRPr="004336C9" w:rsidRDefault="00BB0DA0" w:rsidP="00BB0DA0">
            <w:pPr>
              <w:pStyle w:val="Paragrafoelenco"/>
              <w:numPr>
                <w:ilvl w:val="0"/>
                <w:numId w:val="14"/>
              </w:numPr>
              <w:spacing w:after="0" w:line="240" w:lineRule="auto"/>
              <w:ind w:right="9"/>
              <w:rPr>
                <w:rFonts w:cstheme="minorHAnsi"/>
                <w:sz w:val="20"/>
                <w:szCs w:val="20"/>
                <w:lang w:val="it-IT"/>
              </w:rPr>
            </w:pPr>
            <w:r w:rsidRPr="004336C9">
              <w:rPr>
                <w:rFonts w:cstheme="minorHAnsi"/>
                <w:sz w:val="20"/>
                <w:szCs w:val="20"/>
                <w:lang w:val="it-IT"/>
              </w:rPr>
              <w:t xml:space="preserve">Teorie e metodi in psicologia dello sviluppo </w:t>
            </w:r>
          </w:p>
          <w:p w14:paraId="7CBDDB0E" w14:textId="77777777" w:rsidR="00BB0DA0" w:rsidRPr="004336C9" w:rsidRDefault="00BB0DA0" w:rsidP="00BB0DA0">
            <w:pPr>
              <w:pStyle w:val="Paragrafoelenco"/>
              <w:numPr>
                <w:ilvl w:val="0"/>
                <w:numId w:val="14"/>
              </w:numPr>
              <w:spacing w:after="0" w:line="240" w:lineRule="auto"/>
              <w:ind w:right="9"/>
              <w:rPr>
                <w:rFonts w:cstheme="minorHAnsi"/>
                <w:sz w:val="20"/>
                <w:szCs w:val="20"/>
                <w:lang w:val="it-IT"/>
              </w:rPr>
            </w:pPr>
            <w:r w:rsidRPr="004336C9">
              <w:rPr>
                <w:rFonts w:cstheme="minorHAnsi"/>
                <w:sz w:val="20"/>
                <w:szCs w:val="20"/>
                <w:lang w:val="it-IT"/>
              </w:rPr>
              <w:t>Processi psicologici che rendono possibile l’adattamento e l’evoluzione nelle diverse fasi del ciclo di vita</w:t>
            </w:r>
          </w:p>
          <w:p w14:paraId="1A89A0B9" w14:textId="77777777" w:rsidR="00BB0DA0" w:rsidRPr="004336C9" w:rsidRDefault="00BB0DA0" w:rsidP="00BB0DA0">
            <w:pPr>
              <w:pStyle w:val="Paragrafoelenco"/>
              <w:numPr>
                <w:ilvl w:val="0"/>
                <w:numId w:val="14"/>
              </w:numPr>
              <w:spacing w:after="0" w:line="240" w:lineRule="auto"/>
              <w:ind w:right="9"/>
              <w:rPr>
                <w:rFonts w:cstheme="minorHAnsi"/>
                <w:sz w:val="20"/>
                <w:szCs w:val="20"/>
                <w:lang w:val="it-IT"/>
              </w:rPr>
            </w:pPr>
            <w:r w:rsidRPr="004336C9">
              <w:rPr>
                <w:rFonts w:cstheme="minorHAnsi"/>
                <w:sz w:val="20"/>
                <w:szCs w:val="20"/>
                <w:lang w:val="it-IT"/>
              </w:rPr>
              <w:t xml:space="preserve">Approfondimento dei processi psicologici in adolescenza ed </w:t>
            </w:r>
            <w:proofErr w:type="spellStart"/>
            <w:r w:rsidRPr="004336C9">
              <w:rPr>
                <w:rFonts w:cstheme="minorHAnsi"/>
                <w:sz w:val="20"/>
                <w:szCs w:val="20"/>
                <w:lang w:val="it-IT"/>
              </w:rPr>
              <w:t>emerging</w:t>
            </w:r>
            <w:proofErr w:type="spellEnd"/>
            <w:r w:rsidRPr="004336C9">
              <w:rPr>
                <w:rFonts w:cstheme="minorHAnsi"/>
                <w:sz w:val="20"/>
                <w:szCs w:val="20"/>
                <w:lang w:val="it-IT"/>
              </w:rPr>
              <w:t xml:space="preserve"> </w:t>
            </w:r>
            <w:proofErr w:type="spellStart"/>
            <w:r w:rsidRPr="004336C9">
              <w:rPr>
                <w:rFonts w:cstheme="minorHAnsi"/>
                <w:sz w:val="20"/>
                <w:szCs w:val="20"/>
                <w:lang w:val="it-IT"/>
              </w:rPr>
              <w:t>adulthood</w:t>
            </w:r>
            <w:proofErr w:type="spellEnd"/>
          </w:p>
          <w:p w14:paraId="388DC725" w14:textId="77777777" w:rsidR="00BB0DA0" w:rsidRPr="004336C9" w:rsidRDefault="00BB0DA0" w:rsidP="00BB0DA0">
            <w:pPr>
              <w:spacing w:after="0" w:line="240" w:lineRule="auto"/>
              <w:jc w:val="both"/>
              <w:rPr>
                <w:rFonts w:cstheme="minorHAnsi"/>
                <w:sz w:val="20"/>
                <w:szCs w:val="20"/>
                <w:lang w:val="it-IT"/>
              </w:rPr>
            </w:pPr>
            <w:r w:rsidRPr="004336C9">
              <w:rPr>
                <w:rFonts w:cstheme="minorHAnsi"/>
                <w:sz w:val="20"/>
                <w:szCs w:val="20"/>
                <w:lang w:val="it-IT"/>
              </w:rPr>
              <w:t>Analizzare lo sviluppo in relazione ai principali contesti di sviluppo (famiglia, scuola, pari)</w:t>
            </w:r>
          </w:p>
          <w:p w14:paraId="36543F19" w14:textId="77777777" w:rsidR="00262AFF" w:rsidRPr="004336C9" w:rsidRDefault="00262AFF" w:rsidP="00BB0DA0">
            <w:pPr>
              <w:spacing w:after="0" w:line="240" w:lineRule="auto"/>
              <w:jc w:val="both"/>
              <w:rPr>
                <w:rFonts w:cstheme="minorHAnsi"/>
                <w:sz w:val="20"/>
                <w:szCs w:val="20"/>
                <w:lang w:val="it-IT"/>
              </w:rPr>
            </w:pPr>
          </w:p>
          <w:p w14:paraId="47FD8C4D" w14:textId="64FC2ECD" w:rsidR="00262AFF" w:rsidRPr="004336C9" w:rsidRDefault="00262AFF" w:rsidP="00BB0DA0">
            <w:pPr>
              <w:spacing w:after="0" w:line="240" w:lineRule="auto"/>
              <w:jc w:val="both"/>
              <w:rPr>
                <w:b/>
                <w:bCs/>
                <w:lang w:val="it-IT"/>
              </w:rPr>
            </w:pPr>
            <w:r w:rsidRPr="004336C9">
              <w:rPr>
                <w:b/>
                <w:bCs/>
                <w:lang w:val="it-IT"/>
              </w:rPr>
              <w:t>Neuropsichiatria Infantile</w:t>
            </w:r>
          </w:p>
          <w:p w14:paraId="1DCC1E67" w14:textId="732CBA5B" w:rsidR="00262AFF" w:rsidRPr="004336C9" w:rsidRDefault="00262AFF" w:rsidP="00BB0DA0">
            <w:pPr>
              <w:spacing w:after="0" w:line="240" w:lineRule="auto"/>
              <w:jc w:val="both"/>
              <w:rPr>
                <w:rFonts w:cstheme="minorHAnsi"/>
                <w:b/>
                <w:bCs/>
                <w:sz w:val="20"/>
                <w:szCs w:val="20"/>
                <w:lang w:val="it-IT"/>
              </w:rPr>
            </w:pPr>
            <w:r w:rsidRPr="004336C9">
              <w:rPr>
                <w:b/>
                <w:bCs/>
                <w:lang w:val="it-IT"/>
              </w:rPr>
              <w:t>Prof.ssa Grazia Maria Giovanna Pastorino</w:t>
            </w:r>
          </w:p>
          <w:p w14:paraId="372C8180" w14:textId="77777777" w:rsidR="00262AFF" w:rsidRPr="00262AFF" w:rsidRDefault="00262AFF" w:rsidP="00262AFF">
            <w:pPr>
              <w:spacing w:after="0" w:line="240" w:lineRule="auto"/>
              <w:jc w:val="both"/>
              <w:rPr>
                <w:rFonts w:ascii="Times New Roman" w:eastAsia="Times New Roman" w:hAnsi="Times New Roman" w:cs="Times New Roman"/>
                <w:color w:val="000000"/>
                <w:lang w:val="it-IT"/>
              </w:rPr>
            </w:pPr>
            <w:r w:rsidRPr="00262AFF">
              <w:rPr>
                <w:rFonts w:ascii="Times New Roman" w:eastAsia="Times New Roman" w:hAnsi="Times New Roman" w:cs="Times New Roman"/>
                <w:color w:val="000000"/>
                <w:lang w:val="it-IT"/>
              </w:rPr>
              <w:t>Introduzione alla Neuropsichiatria Infantile</w:t>
            </w:r>
          </w:p>
          <w:p w14:paraId="4170E530" w14:textId="77777777" w:rsidR="00262AFF" w:rsidRPr="00262AFF" w:rsidRDefault="00262AFF" w:rsidP="00262AFF">
            <w:pPr>
              <w:spacing w:after="0" w:line="240" w:lineRule="auto"/>
              <w:jc w:val="both"/>
              <w:rPr>
                <w:rFonts w:ascii="Times New Roman" w:eastAsia="Times New Roman" w:hAnsi="Times New Roman" w:cs="Times New Roman"/>
                <w:color w:val="000000"/>
                <w:lang w:val="it-IT"/>
              </w:rPr>
            </w:pPr>
            <w:r w:rsidRPr="00262AFF">
              <w:rPr>
                <w:rFonts w:ascii="Times New Roman" w:eastAsia="Times New Roman" w:hAnsi="Times New Roman" w:cs="Times New Roman"/>
                <w:color w:val="000000"/>
                <w:lang w:val="it-IT"/>
              </w:rPr>
              <w:t xml:space="preserve">   •</w:t>
            </w:r>
            <w:r w:rsidRPr="00262AFF">
              <w:rPr>
                <w:rFonts w:ascii="Times New Roman" w:eastAsia="Times New Roman" w:hAnsi="Times New Roman" w:cs="Times New Roman"/>
                <w:color w:val="000000"/>
                <w:lang w:val="it-IT"/>
              </w:rPr>
              <w:tab/>
              <w:t xml:space="preserve">Lo Sviluppo Psicomotorio </w:t>
            </w:r>
          </w:p>
          <w:p w14:paraId="23154C8A" w14:textId="77777777" w:rsidR="00262AFF" w:rsidRPr="00262AFF" w:rsidRDefault="00262AFF" w:rsidP="00262AFF">
            <w:pPr>
              <w:spacing w:after="0" w:line="240" w:lineRule="auto"/>
              <w:jc w:val="both"/>
              <w:rPr>
                <w:rFonts w:ascii="Times New Roman" w:eastAsia="Times New Roman" w:hAnsi="Times New Roman" w:cs="Times New Roman"/>
                <w:color w:val="000000"/>
                <w:lang w:val="it-IT"/>
              </w:rPr>
            </w:pPr>
            <w:r w:rsidRPr="00262AFF">
              <w:rPr>
                <w:rFonts w:ascii="Times New Roman" w:eastAsia="Times New Roman" w:hAnsi="Times New Roman" w:cs="Times New Roman"/>
                <w:color w:val="000000"/>
                <w:lang w:val="it-IT"/>
              </w:rPr>
              <w:t>•</w:t>
            </w:r>
            <w:r w:rsidRPr="00262AFF">
              <w:rPr>
                <w:rFonts w:ascii="Times New Roman" w:eastAsia="Times New Roman" w:hAnsi="Times New Roman" w:cs="Times New Roman"/>
                <w:color w:val="000000"/>
                <w:lang w:val="it-IT"/>
              </w:rPr>
              <w:tab/>
              <w:t>I Disturbi del Neurosviluppo e il Disturbo dello Spettro Autistico</w:t>
            </w:r>
          </w:p>
          <w:p w14:paraId="03260568" w14:textId="77777777" w:rsidR="00262AFF" w:rsidRPr="00262AFF" w:rsidRDefault="00262AFF" w:rsidP="00262AFF">
            <w:pPr>
              <w:spacing w:after="0" w:line="240" w:lineRule="auto"/>
              <w:jc w:val="both"/>
              <w:rPr>
                <w:rFonts w:ascii="Times New Roman" w:eastAsia="Times New Roman" w:hAnsi="Times New Roman" w:cs="Times New Roman"/>
                <w:color w:val="000000"/>
                <w:lang w:val="it-IT"/>
              </w:rPr>
            </w:pPr>
            <w:r w:rsidRPr="00262AFF">
              <w:rPr>
                <w:rFonts w:ascii="Times New Roman" w:eastAsia="Times New Roman" w:hAnsi="Times New Roman" w:cs="Times New Roman"/>
                <w:color w:val="000000"/>
                <w:lang w:val="it-IT"/>
              </w:rPr>
              <w:t>•</w:t>
            </w:r>
            <w:r w:rsidRPr="00262AFF">
              <w:rPr>
                <w:rFonts w:ascii="Times New Roman" w:eastAsia="Times New Roman" w:hAnsi="Times New Roman" w:cs="Times New Roman"/>
                <w:color w:val="000000"/>
                <w:lang w:val="it-IT"/>
              </w:rPr>
              <w:tab/>
              <w:t>La Disabilità Intellettiva</w:t>
            </w:r>
          </w:p>
          <w:p w14:paraId="64AA0DE4" w14:textId="77777777" w:rsidR="00262AFF" w:rsidRPr="00262AFF" w:rsidRDefault="00262AFF" w:rsidP="00262AFF">
            <w:pPr>
              <w:spacing w:after="0" w:line="240" w:lineRule="auto"/>
              <w:jc w:val="both"/>
              <w:rPr>
                <w:rFonts w:ascii="Times New Roman" w:eastAsia="Times New Roman" w:hAnsi="Times New Roman" w:cs="Times New Roman"/>
                <w:color w:val="000000"/>
                <w:lang w:val="it-IT"/>
              </w:rPr>
            </w:pPr>
            <w:r w:rsidRPr="00262AFF">
              <w:rPr>
                <w:rFonts w:ascii="Times New Roman" w:eastAsia="Times New Roman" w:hAnsi="Times New Roman" w:cs="Times New Roman"/>
                <w:color w:val="000000"/>
                <w:lang w:val="it-IT"/>
              </w:rPr>
              <w:t>•</w:t>
            </w:r>
            <w:r w:rsidRPr="00262AFF">
              <w:rPr>
                <w:rFonts w:ascii="Times New Roman" w:eastAsia="Times New Roman" w:hAnsi="Times New Roman" w:cs="Times New Roman"/>
                <w:color w:val="000000"/>
                <w:lang w:val="it-IT"/>
              </w:rPr>
              <w:tab/>
              <w:t>Il Disturbo da Deficit di Attenzione/Iperattività e Impulsività (ADHD)</w:t>
            </w:r>
          </w:p>
          <w:p w14:paraId="6AE3DCFD" w14:textId="77777777" w:rsidR="00262AFF" w:rsidRPr="00262AFF" w:rsidRDefault="00262AFF" w:rsidP="00262AFF">
            <w:pPr>
              <w:spacing w:after="0" w:line="240" w:lineRule="auto"/>
              <w:jc w:val="both"/>
              <w:rPr>
                <w:rFonts w:ascii="Times New Roman" w:eastAsia="Times New Roman" w:hAnsi="Times New Roman" w:cs="Times New Roman"/>
                <w:color w:val="000000"/>
                <w:lang w:val="it-IT"/>
              </w:rPr>
            </w:pPr>
            <w:r w:rsidRPr="00262AFF">
              <w:rPr>
                <w:rFonts w:ascii="Times New Roman" w:eastAsia="Times New Roman" w:hAnsi="Times New Roman" w:cs="Times New Roman"/>
                <w:color w:val="000000"/>
                <w:lang w:val="it-IT"/>
              </w:rPr>
              <w:t>•</w:t>
            </w:r>
            <w:r w:rsidRPr="00262AFF">
              <w:rPr>
                <w:rFonts w:ascii="Times New Roman" w:eastAsia="Times New Roman" w:hAnsi="Times New Roman" w:cs="Times New Roman"/>
                <w:color w:val="000000"/>
                <w:lang w:val="it-IT"/>
              </w:rPr>
              <w:tab/>
              <w:t>I Disturbi dell’Umore d’Ansia in età evolutiva</w:t>
            </w:r>
          </w:p>
          <w:p w14:paraId="42A1BBBD" w14:textId="77777777" w:rsidR="00262AFF" w:rsidRPr="00262AFF" w:rsidRDefault="00262AFF" w:rsidP="00262AFF">
            <w:pPr>
              <w:spacing w:after="0" w:line="240" w:lineRule="auto"/>
              <w:jc w:val="both"/>
              <w:rPr>
                <w:rFonts w:ascii="Times New Roman" w:eastAsia="Times New Roman" w:hAnsi="Times New Roman" w:cs="Times New Roman"/>
                <w:color w:val="000000"/>
                <w:lang w:val="it-IT"/>
              </w:rPr>
            </w:pPr>
            <w:r w:rsidRPr="00262AFF">
              <w:rPr>
                <w:rFonts w:ascii="Times New Roman" w:eastAsia="Times New Roman" w:hAnsi="Times New Roman" w:cs="Times New Roman"/>
                <w:color w:val="000000"/>
                <w:lang w:val="it-IT"/>
              </w:rPr>
              <w:lastRenderedPageBreak/>
              <w:t>•</w:t>
            </w:r>
            <w:r w:rsidRPr="00262AFF">
              <w:rPr>
                <w:rFonts w:ascii="Times New Roman" w:eastAsia="Times New Roman" w:hAnsi="Times New Roman" w:cs="Times New Roman"/>
                <w:color w:val="000000"/>
                <w:lang w:val="it-IT"/>
              </w:rPr>
              <w:tab/>
              <w:t>Le Paralisi Cerebrali Infantili</w:t>
            </w:r>
          </w:p>
          <w:p w14:paraId="6BAE6E5C" w14:textId="51AC15CE" w:rsidR="00262AFF" w:rsidRPr="00BB0DA0" w:rsidRDefault="00262AFF" w:rsidP="00262AFF">
            <w:pPr>
              <w:spacing w:after="0" w:line="240" w:lineRule="auto"/>
              <w:jc w:val="both"/>
              <w:rPr>
                <w:rFonts w:ascii="Times New Roman" w:eastAsia="Times New Roman" w:hAnsi="Times New Roman" w:cs="Times New Roman"/>
                <w:color w:val="000000"/>
                <w:lang w:val="it-IT"/>
              </w:rPr>
            </w:pPr>
            <w:r w:rsidRPr="00262AFF">
              <w:rPr>
                <w:rFonts w:ascii="Times New Roman" w:eastAsia="Times New Roman" w:hAnsi="Times New Roman" w:cs="Times New Roman"/>
                <w:color w:val="000000"/>
                <w:lang w:val="it-IT"/>
              </w:rPr>
              <w:t>•</w:t>
            </w:r>
            <w:r w:rsidRPr="00262AFF">
              <w:rPr>
                <w:rFonts w:ascii="Times New Roman" w:eastAsia="Times New Roman" w:hAnsi="Times New Roman" w:cs="Times New Roman"/>
                <w:color w:val="000000"/>
                <w:lang w:val="it-IT"/>
              </w:rPr>
              <w:tab/>
              <w:t>Le manifestazioni parossistiche di natura epilettica</w:t>
            </w:r>
          </w:p>
        </w:tc>
        <w:tc>
          <w:tcPr>
            <w:tcW w:w="3799" w:type="dxa"/>
          </w:tcPr>
          <w:p w14:paraId="1DCCB80F" w14:textId="369614DE" w:rsidR="00BB0DA0" w:rsidRPr="006939D3" w:rsidRDefault="00BB0DA0" w:rsidP="00BB0DA0">
            <w:pPr>
              <w:spacing w:after="0"/>
              <w:rPr>
                <w:rFonts w:ascii="Times New Roman" w:hAnsi="Times New Roman" w:cs="Times New Roman"/>
                <w:lang w:val="it-IT"/>
              </w:rPr>
            </w:pPr>
          </w:p>
        </w:tc>
      </w:tr>
      <w:tr w:rsidR="00BB0DA0" w:rsidRPr="006939D3" w14:paraId="6FAA480E" w14:textId="77777777" w:rsidTr="00BC4FDC">
        <w:tc>
          <w:tcPr>
            <w:tcW w:w="1699" w:type="dxa"/>
            <w:shd w:val="clear" w:color="auto" w:fill="F2F2F2" w:themeFill="background1" w:themeFillShade="F2"/>
          </w:tcPr>
          <w:p w14:paraId="7BAE1A48" w14:textId="77777777" w:rsidR="00BB0DA0" w:rsidRPr="006939D3" w:rsidRDefault="00BB0DA0" w:rsidP="00BB0DA0">
            <w:pPr>
              <w:rPr>
                <w:rFonts w:ascii="Times New Roman" w:eastAsia="Times New Roman" w:hAnsi="Times New Roman" w:cs="Times New Roman"/>
                <w:color w:val="000000"/>
                <w:lang w:val="it-IT"/>
              </w:rPr>
            </w:pPr>
            <w:r w:rsidRPr="006939D3">
              <w:rPr>
                <w:rFonts w:ascii="Times New Roman" w:eastAsia="Times New Roman" w:hAnsi="Times New Roman" w:cs="Times New Roman"/>
                <w:b/>
                <w:bCs/>
                <w:color w:val="000000"/>
                <w:lang w:val="it-IT"/>
              </w:rPr>
              <w:lastRenderedPageBreak/>
              <w:t>Obiettivi Agenda 2030 per lo sviluppo sostenibile</w:t>
            </w:r>
          </w:p>
        </w:tc>
        <w:tc>
          <w:tcPr>
            <w:tcW w:w="1840" w:type="dxa"/>
          </w:tcPr>
          <w:p w14:paraId="61332906"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OB_SVIL_SOS</w:t>
            </w:r>
          </w:p>
        </w:tc>
        <w:tc>
          <w:tcPr>
            <w:tcW w:w="1105" w:type="dxa"/>
          </w:tcPr>
          <w:p w14:paraId="02B9C88A"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4000</w:t>
            </w:r>
          </w:p>
        </w:tc>
        <w:tc>
          <w:tcPr>
            <w:tcW w:w="2694" w:type="dxa"/>
          </w:tcPr>
          <w:p w14:paraId="2C4F0530"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No</w:t>
            </w:r>
          </w:p>
        </w:tc>
        <w:tc>
          <w:tcPr>
            <w:tcW w:w="3430" w:type="dxa"/>
          </w:tcPr>
          <w:p w14:paraId="6E86DEF9" w14:textId="77777777" w:rsidR="00BB0DA0" w:rsidRPr="006939D3" w:rsidRDefault="00BB0DA0" w:rsidP="00BB0DA0">
            <w:pPr>
              <w:rPr>
                <w:rFonts w:ascii="Times New Roman" w:hAnsi="Times New Roman" w:cs="Times New Roman"/>
              </w:rPr>
            </w:pPr>
          </w:p>
        </w:tc>
        <w:tc>
          <w:tcPr>
            <w:tcW w:w="3799" w:type="dxa"/>
          </w:tcPr>
          <w:p w14:paraId="4724F3D0" w14:textId="77777777" w:rsidR="00BB0DA0" w:rsidRPr="006939D3" w:rsidRDefault="00BB0DA0" w:rsidP="00BB0DA0">
            <w:pPr>
              <w:rPr>
                <w:rFonts w:ascii="Times New Roman" w:hAnsi="Times New Roman" w:cs="Times New Roman"/>
              </w:rPr>
            </w:pPr>
          </w:p>
        </w:tc>
      </w:tr>
      <w:tr w:rsidR="00BB0DA0" w:rsidRPr="008467BF" w14:paraId="480FE4AF" w14:textId="77777777" w:rsidTr="00BC4FDC">
        <w:tc>
          <w:tcPr>
            <w:tcW w:w="1699" w:type="dxa"/>
            <w:shd w:val="clear" w:color="auto" w:fill="F2F2F2" w:themeFill="background1" w:themeFillShade="F2"/>
          </w:tcPr>
          <w:p w14:paraId="729B2497"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Link </w:t>
            </w:r>
            <w:proofErr w:type="spellStart"/>
            <w:r w:rsidRPr="006939D3">
              <w:rPr>
                <w:rFonts w:ascii="Times New Roman" w:eastAsia="Times New Roman" w:hAnsi="Times New Roman" w:cs="Times New Roman"/>
                <w:b/>
                <w:bCs/>
                <w:color w:val="000000"/>
              </w:rPr>
              <w:t>docentev</w:t>
            </w:r>
            <w:proofErr w:type="spellEnd"/>
          </w:p>
        </w:tc>
        <w:tc>
          <w:tcPr>
            <w:tcW w:w="1840" w:type="dxa"/>
          </w:tcPr>
          <w:p w14:paraId="44D79716"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LINK</w:t>
            </w:r>
          </w:p>
        </w:tc>
        <w:tc>
          <w:tcPr>
            <w:tcW w:w="1105" w:type="dxa"/>
          </w:tcPr>
          <w:p w14:paraId="1DCC05EE"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1000</w:t>
            </w:r>
          </w:p>
        </w:tc>
        <w:tc>
          <w:tcPr>
            <w:tcW w:w="2694" w:type="dxa"/>
          </w:tcPr>
          <w:p w14:paraId="370C3442"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76D08629" w14:textId="47F54A73" w:rsidR="00BB0DA0" w:rsidRPr="004336C9" w:rsidRDefault="00262AFF" w:rsidP="00BB0DA0">
            <w:pPr>
              <w:rPr>
                <w:lang w:val="it-IT"/>
              </w:rPr>
            </w:pPr>
            <w:r w:rsidRPr="004336C9">
              <w:rPr>
                <w:lang w:val="it-IT"/>
              </w:rPr>
              <w:t>Guido Giarelli</w:t>
            </w:r>
          </w:p>
          <w:p w14:paraId="5E89B3DC" w14:textId="4BA64AEB" w:rsidR="00262AFF" w:rsidRPr="004336C9" w:rsidRDefault="00000000" w:rsidP="00BB0DA0">
            <w:pPr>
              <w:rPr>
                <w:lang w:val="it-IT"/>
              </w:rPr>
            </w:pPr>
            <w:hyperlink r:id="rId6" w:history="1">
              <w:r w:rsidR="00262AFF" w:rsidRPr="004336C9">
                <w:rPr>
                  <w:rStyle w:val="Collegamentoipertestuale"/>
                  <w:lang w:val="it-IT"/>
                </w:rPr>
                <w:t>giarelli@unicz.it</w:t>
              </w:r>
            </w:hyperlink>
          </w:p>
          <w:p w14:paraId="4B4F57BB" w14:textId="3C0991BE" w:rsidR="00262AFF" w:rsidRPr="004336C9" w:rsidRDefault="00262AFF" w:rsidP="00BB0DA0">
            <w:pPr>
              <w:rPr>
                <w:lang w:val="it-IT"/>
              </w:rPr>
            </w:pPr>
            <w:r w:rsidRPr="004336C9">
              <w:rPr>
                <w:lang w:val="it-IT"/>
              </w:rPr>
              <w:t>Martina Gallo</w:t>
            </w:r>
          </w:p>
          <w:p w14:paraId="7A351DC3" w14:textId="22D6DE75" w:rsidR="00262AFF" w:rsidRPr="004336C9" w:rsidRDefault="00000000" w:rsidP="00BB0DA0">
            <w:pPr>
              <w:rPr>
                <w:rFonts w:cstheme="minorHAnsi"/>
                <w:iCs/>
                <w:sz w:val="20"/>
                <w:szCs w:val="20"/>
                <w:lang w:val="it-IT"/>
              </w:rPr>
            </w:pPr>
            <w:hyperlink r:id="rId7" w:history="1">
              <w:r w:rsidR="00262AFF" w:rsidRPr="004336C9">
                <w:rPr>
                  <w:rStyle w:val="Collegamentoipertestuale"/>
                  <w:rFonts w:cstheme="minorHAnsi"/>
                  <w:iCs/>
                  <w:sz w:val="20"/>
                  <w:szCs w:val="20"/>
                  <w:lang w:val="it-IT"/>
                </w:rPr>
                <w:t>martina.gallo@unicz.it</w:t>
              </w:r>
            </w:hyperlink>
          </w:p>
          <w:p w14:paraId="4912E7D1" w14:textId="4361B7F1" w:rsidR="00262AFF" w:rsidRPr="004336C9" w:rsidRDefault="00262AFF" w:rsidP="00BB0DA0">
            <w:pPr>
              <w:rPr>
                <w:i/>
                <w:sz w:val="19"/>
                <w:lang w:val="it-IT"/>
              </w:rPr>
            </w:pPr>
            <w:r w:rsidRPr="004336C9">
              <w:rPr>
                <w:i/>
                <w:sz w:val="19"/>
                <w:lang w:val="it-IT"/>
              </w:rPr>
              <w:t>Grazia Maria Giovanna Pastorino</w:t>
            </w:r>
          </w:p>
          <w:p w14:paraId="7BCE614F" w14:textId="37780943" w:rsidR="00262AFF" w:rsidRDefault="00262AFF" w:rsidP="00BB0DA0">
            <w:r w:rsidRPr="00B53C4C">
              <w:rPr>
                <w:i/>
                <w:sz w:val="19"/>
                <w:lang w:val="it-IT"/>
              </w:rPr>
              <w:t>g.</w:t>
            </w:r>
            <w:r>
              <w:rPr>
                <w:i/>
                <w:sz w:val="19"/>
                <w:lang w:val="it-IT"/>
              </w:rPr>
              <w:t>pastorino</w:t>
            </w:r>
            <w:r w:rsidRPr="00B53C4C">
              <w:rPr>
                <w:i/>
                <w:sz w:val="19"/>
                <w:lang w:val="it-IT"/>
              </w:rPr>
              <w:t>@unicz.it</w:t>
            </w:r>
          </w:p>
          <w:p w14:paraId="6A3D95AD" w14:textId="4E2B7FE0" w:rsidR="00BB0DA0" w:rsidRPr="00476F89" w:rsidRDefault="00BB0DA0" w:rsidP="00BB0DA0"/>
        </w:tc>
        <w:tc>
          <w:tcPr>
            <w:tcW w:w="3799" w:type="dxa"/>
          </w:tcPr>
          <w:p w14:paraId="57A3F58C" w14:textId="5278C4CC" w:rsidR="00BB0DA0" w:rsidRPr="006939D3" w:rsidRDefault="00BB0DA0" w:rsidP="00BB0DA0">
            <w:pPr>
              <w:rPr>
                <w:rFonts w:ascii="Times New Roman" w:hAnsi="Times New Roman" w:cs="Times New Roman"/>
                <w:lang w:val="it-IT"/>
              </w:rPr>
            </w:pPr>
          </w:p>
        </w:tc>
      </w:tr>
    </w:tbl>
    <w:p w14:paraId="24C4EBD6" w14:textId="77777777" w:rsidR="00BD7E00" w:rsidRPr="006939D3" w:rsidRDefault="00BD7E00">
      <w:pPr>
        <w:rPr>
          <w:rFonts w:ascii="Times New Roman" w:hAnsi="Times New Roman" w:cs="Times New Roman"/>
          <w:lang w:val="it-IT"/>
        </w:rPr>
      </w:pPr>
    </w:p>
    <w:sectPr w:rsidR="00BD7E00" w:rsidRPr="006939D3">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6001"/>
    <w:multiLevelType w:val="multilevel"/>
    <w:tmpl w:val="7604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47E65"/>
    <w:multiLevelType w:val="multilevel"/>
    <w:tmpl w:val="689E1256"/>
    <w:lvl w:ilvl="0">
      <w:start w:val="1"/>
      <w:numFmt w:val="bullet"/>
      <w:lvlText w:val="°"/>
      <w:lvlJc w:val="left"/>
      <w:pPr>
        <w:tabs>
          <w:tab w:val="num" w:pos="720"/>
        </w:tabs>
        <w:ind w:left="720" w:hanging="360"/>
      </w:pPr>
      <w:rPr>
        <w:rFonts w:cs="Symbol"/>
        <w:sz w:val="18"/>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 w15:restartNumberingAfterBreak="0">
    <w:nsid w:val="1A6C53C7"/>
    <w:multiLevelType w:val="multilevel"/>
    <w:tmpl w:val="A266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57E05"/>
    <w:multiLevelType w:val="multilevel"/>
    <w:tmpl w:val="BED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73EFA"/>
    <w:multiLevelType w:val="multilevel"/>
    <w:tmpl w:val="7604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957A2"/>
    <w:multiLevelType w:val="multilevel"/>
    <w:tmpl w:val="567A0F1C"/>
    <w:lvl w:ilvl="0">
      <w:start w:val="1"/>
      <w:numFmt w:val="bullet"/>
      <w:lvlText w:val="°"/>
      <w:lvlJc w:val="left"/>
      <w:pPr>
        <w:tabs>
          <w:tab w:val="num" w:pos="720"/>
        </w:tabs>
        <w:ind w:left="720" w:hanging="360"/>
      </w:pPr>
      <w:rPr>
        <w:rFonts w:cs="Symbol"/>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6" w15:restartNumberingAfterBreak="0">
    <w:nsid w:val="34D762B6"/>
    <w:multiLevelType w:val="multilevel"/>
    <w:tmpl w:val="686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677A5"/>
    <w:multiLevelType w:val="hybridMultilevel"/>
    <w:tmpl w:val="05BC6C22"/>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0A35F24"/>
    <w:multiLevelType w:val="multilevel"/>
    <w:tmpl w:val="430C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0137A"/>
    <w:multiLevelType w:val="hybridMultilevel"/>
    <w:tmpl w:val="CCB280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6E4CEC"/>
    <w:multiLevelType w:val="hybridMultilevel"/>
    <w:tmpl w:val="CCA8E29E"/>
    <w:lvl w:ilvl="0" w:tplc="94AE5C06">
      <w:start w:val="4"/>
      <w:numFmt w:val="bullet"/>
      <w:lvlText w:val="-"/>
      <w:lvlJc w:val="left"/>
      <w:pPr>
        <w:ind w:left="720" w:hanging="360"/>
      </w:pPr>
      <w:rPr>
        <w:rFonts w:ascii="Open Sans" w:eastAsiaTheme="minorEastAsia"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E0166C"/>
    <w:multiLevelType w:val="hybridMultilevel"/>
    <w:tmpl w:val="2D6E4224"/>
    <w:lvl w:ilvl="0" w:tplc="8BEEABF4">
      <w:start w:val="1"/>
      <w:numFmt w:val="upp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2" w15:restartNumberingAfterBreak="0">
    <w:nsid w:val="5C5157B5"/>
    <w:multiLevelType w:val="multilevel"/>
    <w:tmpl w:val="0F36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ED3739"/>
    <w:multiLevelType w:val="hybridMultilevel"/>
    <w:tmpl w:val="86CA65E0"/>
    <w:lvl w:ilvl="0" w:tplc="A6CC6314">
      <w:start w:val="1"/>
      <w:numFmt w:val="bullet"/>
      <w:lvlText w:val="-"/>
      <w:lvlJc w:val="left"/>
      <w:pPr>
        <w:ind w:left="3"/>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1" w:tplc="75D030BC">
      <w:start w:val="1"/>
      <w:numFmt w:val="bullet"/>
      <w:lvlText w:val="o"/>
      <w:lvlJc w:val="left"/>
      <w:pPr>
        <w:ind w:left="11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21007430">
      <w:start w:val="1"/>
      <w:numFmt w:val="bullet"/>
      <w:lvlText w:val="▪"/>
      <w:lvlJc w:val="left"/>
      <w:pPr>
        <w:ind w:left="19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D1542516">
      <w:start w:val="1"/>
      <w:numFmt w:val="bullet"/>
      <w:lvlText w:val="•"/>
      <w:lvlJc w:val="left"/>
      <w:pPr>
        <w:ind w:left="26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235ABEFE">
      <w:start w:val="1"/>
      <w:numFmt w:val="bullet"/>
      <w:lvlText w:val="o"/>
      <w:lvlJc w:val="left"/>
      <w:pPr>
        <w:ind w:left="334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D090E35E">
      <w:start w:val="1"/>
      <w:numFmt w:val="bullet"/>
      <w:lvlText w:val="▪"/>
      <w:lvlJc w:val="left"/>
      <w:pPr>
        <w:ind w:left="406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0B76F0AA">
      <w:start w:val="1"/>
      <w:numFmt w:val="bullet"/>
      <w:lvlText w:val="•"/>
      <w:lvlJc w:val="left"/>
      <w:pPr>
        <w:ind w:left="47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28F48672">
      <w:start w:val="1"/>
      <w:numFmt w:val="bullet"/>
      <w:lvlText w:val="o"/>
      <w:lvlJc w:val="left"/>
      <w:pPr>
        <w:ind w:left="55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4BD8F358">
      <w:start w:val="1"/>
      <w:numFmt w:val="bullet"/>
      <w:lvlText w:val="▪"/>
      <w:lvlJc w:val="left"/>
      <w:pPr>
        <w:ind w:left="62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14" w15:restartNumberingAfterBreak="0">
    <w:nsid w:val="6ED10EF4"/>
    <w:multiLevelType w:val="multilevel"/>
    <w:tmpl w:val="CBE24E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763A508F"/>
    <w:multiLevelType w:val="multilevel"/>
    <w:tmpl w:val="7EF60692"/>
    <w:lvl w:ilvl="0">
      <w:start w:val="1"/>
      <w:numFmt w:val="decimal"/>
      <w:lvlText w:val="%1."/>
      <w:lvlJc w:val="left"/>
      <w:pPr>
        <w:tabs>
          <w:tab w:val="num" w:pos="720"/>
        </w:tabs>
        <w:ind w:left="720" w:hanging="360"/>
      </w:pPr>
      <w:rPr>
        <w:rFonts w:ascii="Verdana" w:hAnsi="Verdana"/>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num w:numId="1" w16cid:durableId="34089756">
    <w:abstractNumId w:val="5"/>
  </w:num>
  <w:num w:numId="2" w16cid:durableId="972835110">
    <w:abstractNumId w:val="15"/>
  </w:num>
  <w:num w:numId="3" w16cid:durableId="597448150">
    <w:abstractNumId w:val="1"/>
  </w:num>
  <w:num w:numId="4" w16cid:durableId="1181895082">
    <w:abstractNumId w:val="14"/>
  </w:num>
  <w:num w:numId="5" w16cid:durableId="521364026">
    <w:abstractNumId w:val="2"/>
  </w:num>
  <w:num w:numId="6" w16cid:durableId="299846279">
    <w:abstractNumId w:val="3"/>
  </w:num>
  <w:num w:numId="7" w16cid:durableId="107553434">
    <w:abstractNumId w:val="12"/>
  </w:num>
  <w:num w:numId="8" w16cid:durableId="1069228949">
    <w:abstractNumId w:val="4"/>
  </w:num>
  <w:num w:numId="9" w16cid:durableId="1504080697">
    <w:abstractNumId w:val="8"/>
  </w:num>
  <w:num w:numId="10" w16cid:durableId="1483349893">
    <w:abstractNumId w:val="6"/>
  </w:num>
  <w:num w:numId="11" w16cid:durableId="1112289757">
    <w:abstractNumId w:val="0"/>
  </w:num>
  <w:num w:numId="12" w16cid:durableId="734857986">
    <w:abstractNumId w:val="7"/>
  </w:num>
  <w:num w:numId="13" w16cid:durableId="1485075989">
    <w:abstractNumId w:val="11"/>
  </w:num>
  <w:num w:numId="14" w16cid:durableId="2144884923">
    <w:abstractNumId w:val="10"/>
  </w:num>
  <w:num w:numId="15" w16cid:durableId="762261651">
    <w:abstractNumId w:val="9"/>
  </w:num>
  <w:num w:numId="16" w16cid:durableId="1286043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xNDQ2NTU0MDI3MzZX0lEKTi0uzszPAykwqQUANBF5tiwAAAA="/>
  </w:docVars>
  <w:rsids>
    <w:rsidRoot w:val="002714F3"/>
    <w:rsid w:val="000D18A6"/>
    <w:rsid w:val="00262AFF"/>
    <w:rsid w:val="002714F3"/>
    <w:rsid w:val="00284B23"/>
    <w:rsid w:val="002D3682"/>
    <w:rsid w:val="00394045"/>
    <w:rsid w:val="0041079A"/>
    <w:rsid w:val="004336C9"/>
    <w:rsid w:val="00476F89"/>
    <w:rsid w:val="00520949"/>
    <w:rsid w:val="0057720E"/>
    <w:rsid w:val="005F07E8"/>
    <w:rsid w:val="00615D1D"/>
    <w:rsid w:val="006939D3"/>
    <w:rsid w:val="00784FC8"/>
    <w:rsid w:val="007B3E61"/>
    <w:rsid w:val="007B4F8A"/>
    <w:rsid w:val="0082047A"/>
    <w:rsid w:val="008467BF"/>
    <w:rsid w:val="008843C4"/>
    <w:rsid w:val="00985049"/>
    <w:rsid w:val="00A0406C"/>
    <w:rsid w:val="00A24E1B"/>
    <w:rsid w:val="00A5368D"/>
    <w:rsid w:val="00BB0DA0"/>
    <w:rsid w:val="00BC4FDC"/>
    <w:rsid w:val="00BD7E00"/>
    <w:rsid w:val="00BF02DF"/>
    <w:rsid w:val="00BF3844"/>
    <w:rsid w:val="00C66B28"/>
    <w:rsid w:val="00D03C26"/>
    <w:rsid w:val="00D45A96"/>
    <w:rsid w:val="00D94425"/>
    <w:rsid w:val="00E8739B"/>
    <w:rsid w:val="00E978AD"/>
    <w:rsid w:val="00F14128"/>
    <w:rsid w:val="00F864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28501"/>
  <w15:docId w15:val="{F641173D-4F62-4164-B1FB-3F9393D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predefinitoparagrafo"/>
    <w:link w:val="Intestazione"/>
    <w:uiPriority w:val="99"/>
    <w:rsid w:val="00841CD9"/>
  </w:style>
  <w:style w:type="character" w:customStyle="1" w:styleId="Titolo1Carattere">
    <w:name w:val="Titolo 1 Carattere"/>
    <w:basedOn w:val="Carpredefinitoparagrafo"/>
    <w:link w:val="Titolo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olo2Carattere">
    <w:name w:val="Titolo 2 Carattere"/>
    <w:basedOn w:val="Carpredefinitoparagrafo"/>
    <w:link w:val="Titolo2"/>
    <w:uiPriority w:val="9"/>
    <w:rsid w:val="00841CD9"/>
    <w:rPr>
      <w:rFonts w:asciiTheme="majorHAnsi" w:eastAsiaTheme="majorEastAsia" w:hAnsiTheme="majorHAnsi" w:cstheme="majorBidi"/>
      <w:b/>
      <w:bCs/>
      <w:color w:val="156082" w:themeColor="accent1"/>
      <w:sz w:val="26"/>
      <w:szCs w:val="26"/>
    </w:rPr>
  </w:style>
  <w:style w:type="character" w:customStyle="1" w:styleId="Titolo3Carattere">
    <w:name w:val="Titolo 3 Carattere"/>
    <w:basedOn w:val="Carpredefinitoparagrafo"/>
    <w:link w:val="Titolo3"/>
    <w:uiPriority w:val="9"/>
    <w:rsid w:val="00841CD9"/>
    <w:rPr>
      <w:rFonts w:asciiTheme="majorHAnsi" w:eastAsiaTheme="majorEastAsia" w:hAnsiTheme="majorHAnsi" w:cstheme="majorBidi"/>
      <w:b/>
      <w:bCs/>
      <w:color w:val="156082" w:themeColor="accent1"/>
    </w:rPr>
  </w:style>
  <w:style w:type="character" w:customStyle="1" w:styleId="Titolo4Carattere">
    <w:name w:val="Titolo 4 Carattere"/>
    <w:basedOn w:val="Carpredefinitoparagrafo"/>
    <w:link w:val="Titolo4"/>
    <w:uiPriority w:val="9"/>
    <w:rsid w:val="00841CD9"/>
    <w:rPr>
      <w:rFonts w:asciiTheme="majorHAnsi" w:eastAsiaTheme="majorEastAsia" w:hAnsiTheme="majorHAnsi" w:cstheme="majorBidi"/>
      <w:b/>
      <w:bCs/>
      <w:i/>
      <w:iCs/>
      <w:color w:val="156082"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ttotitoloCarattere">
    <w:name w:val="Sottotitolo Carattere"/>
    <w:basedOn w:val="Carpredefinitoparagrafo"/>
    <w:link w:val="Sottotitolo"/>
    <w:uiPriority w:val="11"/>
    <w:rsid w:val="00841CD9"/>
    <w:rPr>
      <w:rFonts w:asciiTheme="majorHAnsi" w:eastAsiaTheme="majorEastAsia" w:hAnsiTheme="majorHAnsi" w:cstheme="majorBidi"/>
      <w:i/>
      <w:iCs/>
      <w:color w:val="156082"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oloCarattere">
    <w:name w:val="Titolo Carattere"/>
    <w:basedOn w:val="Carpredefinitoparagrafo"/>
    <w:link w:val="Titolo"/>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nfasicorsivo">
    <w:name w:val="Emphasis"/>
    <w:basedOn w:val="Carpredefinitoparagrafo"/>
    <w:uiPriority w:val="20"/>
    <w:qFormat/>
    <w:rsid w:val="00D1197D"/>
    <w:rPr>
      <w:i/>
      <w:iCs/>
    </w:rPr>
  </w:style>
  <w:style w:type="character" w:styleId="Collegamentoipertestuale">
    <w:name w:val="Hyperlink"/>
    <w:basedOn w:val="Carpredefinitoparagrafo"/>
    <w:uiPriority w:val="99"/>
    <w:unhideWhenUsed/>
    <w:rPr>
      <w:color w:val="467886" w:themeColor="hyperlink"/>
      <w:u w:val="single"/>
    </w:rPr>
  </w:style>
  <w:style w:type="table" w:styleId="Grigliatabella">
    <w:name w:val="Table Grid"/>
    <w:basedOn w:val="Tabellanorma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uiPriority w:val="35"/>
    <w:semiHidden/>
    <w:unhideWhenUsed/>
    <w:qFormat/>
    <w:rsid w:val="007109C0"/>
    <w:pPr>
      <w:spacing w:line="240" w:lineRule="auto"/>
    </w:pPr>
    <w:rPr>
      <w:b/>
      <w:bCs/>
      <w:color w:val="156082" w:themeColor="accent1"/>
      <w:sz w:val="18"/>
      <w:szCs w:val="18"/>
    </w:rPr>
  </w:style>
  <w:style w:type="character" w:styleId="Menzionenonrisolta">
    <w:name w:val="Unresolved Mention"/>
    <w:basedOn w:val="Carpredefinitoparagrafo"/>
    <w:uiPriority w:val="99"/>
    <w:semiHidden/>
    <w:unhideWhenUsed/>
    <w:rsid w:val="00A0406C"/>
    <w:rPr>
      <w:color w:val="605E5C"/>
      <w:shd w:val="clear" w:color="auto" w:fill="E1DFDD"/>
    </w:rPr>
  </w:style>
  <w:style w:type="paragraph" w:styleId="Paragrafoelenco">
    <w:name w:val="List Paragraph"/>
    <w:basedOn w:val="Normale"/>
    <w:uiPriority w:val="34"/>
    <w:unhideWhenUsed/>
    <w:qFormat/>
    <w:rsid w:val="00D45A96"/>
    <w:pPr>
      <w:ind w:left="720"/>
      <w:contextualSpacing/>
    </w:pPr>
  </w:style>
  <w:style w:type="paragraph" w:customStyle="1" w:styleId="TableParagraph">
    <w:name w:val="Table Paragraph"/>
    <w:basedOn w:val="Normale"/>
    <w:uiPriority w:val="1"/>
    <w:qFormat/>
    <w:rsid w:val="00262AFF"/>
    <w:pPr>
      <w:widowControl w:val="0"/>
      <w:autoSpaceDE w:val="0"/>
      <w:autoSpaceDN w:val="0"/>
      <w:spacing w:after="0" w:line="240" w:lineRule="auto"/>
      <w:ind w:left="105"/>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tina.gallo@unic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arelli@unicz.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06BD-1C3D-47C6-9BD4-812726DE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1324</Words>
  <Characters>7547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Infermieristica Unicz</cp:lastModifiedBy>
  <cp:revision>2</cp:revision>
  <dcterms:created xsi:type="dcterms:W3CDTF">2026-05-03T20:01:00Z</dcterms:created>
  <dcterms:modified xsi:type="dcterms:W3CDTF">2026-05-03T20:01:00Z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cc162286-a1be-46dd-866a-30c5f964cc5c</vt:lpwstr>
  </property>
</Properties>
</file>